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742" w:rsidRDefault="00755742" w:rsidP="00755742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NOVÝ PLYNOVÁ KOTELNA </w:t>
      </w:r>
    </w:p>
    <w:p w:rsidR="00755742" w:rsidRDefault="00755742" w:rsidP="00755742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MATEŘSKÁ ŠKOLKA </w:t>
      </w:r>
    </w:p>
    <w:p w:rsidR="00755742" w:rsidRDefault="00755742" w:rsidP="00755742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 xml:space="preserve">ZA SOUDEM </w:t>
      </w:r>
      <w:r w:rsidR="00E92907">
        <w:rPr>
          <w:rFonts w:ascii="Arial" w:hAnsi="Arial"/>
          <w:b/>
          <w:sz w:val="40"/>
          <w:szCs w:val="40"/>
        </w:rPr>
        <w:t>č. p. 344</w:t>
      </w:r>
      <w:r>
        <w:rPr>
          <w:rFonts w:ascii="Arial" w:hAnsi="Arial"/>
          <w:b/>
          <w:sz w:val="40"/>
          <w:szCs w:val="40"/>
        </w:rPr>
        <w:t>, ČESKÝ KRUMLOV</w:t>
      </w:r>
    </w:p>
    <w:p w:rsidR="004472FD" w:rsidRPr="004472FD" w:rsidRDefault="004472FD" w:rsidP="004472FD">
      <w:pPr>
        <w:spacing w:after="0"/>
        <w:jc w:val="center"/>
        <w:rPr>
          <w:rFonts w:ascii="Calibri" w:eastAsia="Times New Roman" w:hAnsi="Calibri" w:cs="Times New Roman"/>
          <w:sz w:val="32"/>
          <w:szCs w:val="32"/>
          <w:lang w:eastAsia="cs-CZ"/>
        </w:rPr>
      </w:pPr>
      <w:r w:rsidRPr="004472FD">
        <w:rPr>
          <w:rFonts w:ascii="Calibri" w:eastAsia="Times New Roman" w:hAnsi="Calibri" w:cs="Times New Roman"/>
          <w:sz w:val="32"/>
          <w:szCs w:val="32"/>
          <w:lang w:eastAsia="cs-CZ"/>
        </w:rPr>
        <w:t>****</w:t>
      </w:r>
    </w:p>
    <w:p w:rsidR="00755742" w:rsidRPr="004472FD" w:rsidRDefault="004472FD" w:rsidP="00755742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STUPEŇ DOKUMENTACE </w:t>
      </w:r>
    </w:p>
    <w:p w:rsidR="00755742" w:rsidRPr="004472FD" w:rsidRDefault="004472FD" w:rsidP="00755742">
      <w:pPr>
        <w:jc w:val="center"/>
        <w:rPr>
          <w:rFonts w:ascii="Arial" w:hAnsi="Arial"/>
          <w:sz w:val="24"/>
          <w:szCs w:val="24"/>
        </w:rPr>
      </w:pPr>
      <w:r w:rsidRPr="004472FD">
        <w:rPr>
          <w:rFonts w:ascii="Arial" w:hAnsi="Arial"/>
          <w:sz w:val="24"/>
          <w:szCs w:val="24"/>
        </w:rPr>
        <w:t>Změna stavby před dokončením</w:t>
      </w:r>
    </w:p>
    <w:p w:rsidR="00755742" w:rsidRDefault="00755742" w:rsidP="00755742">
      <w:pPr>
        <w:jc w:val="center"/>
        <w:rPr>
          <w:rFonts w:ascii="Arial" w:hAnsi="Arial"/>
          <w:sz w:val="40"/>
          <w:szCs w:val="40"/>
        </w:rPr>
      </w:pPr>
    </w:p>
    <w:p w:rsidR="00755742" w:rsidRDefault="00755742" w:rsidP="00755742">
      <w:pPr>
        <w:ind w:left="2124"/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  <w:lang w:eastAsia="cs-CZ"/>
        </w:rPr>
        <w:drawing>
          <wp:inline distT="0" distB="0" distL="0" distR="0">
            <wp:extent cx="3835400" cy="2878455"/>
            <wp:effectExtent l="0" t="0" r="0" b="0"/>
            <wp:docPr id="2" name="Obrázek 2" descr="začátek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ačátek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400" cy="287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742" w:rsidRDefault="00755742" w:rsidP="00755742">
      <w:pPr>
        <w:rPr>
          <w:rFonts w:ascii="Arial" w:hAnsi="Arial"/>
          <w:sz w:val="24"/>
          <w:szCs w:val="24"/>
        </w:rPr>
      </w:pPr>
    </w:p>
    <w:p w:rsidR="00755742" w:rsidRPr="004472FD" w:rsidRDefault="004472FD" w:rsidP="004472FD">
      <w:pPr>
        <w:jc w:val="center"/>
        <w:rPr>
          <w:rFonts w:ascii="Arial" w:hAnsi="Arial"/>
          <w:b/>
          <w:sz w:val="40"/>
          <w:szCs w:val="40"/>
        </w:rPr>
      </w:pPr>
      <w:r>
        <w:rPr>
          <w:rFonts w:ascii="Arial" w:hAnsi="Arial"/>
          <w:b/>
          <w:sz w:val="40"/>
          <w:szCs w:val="40"/>
        </w:rPr>
        <w:t>Textová část</w:t>
      </w:r>
    </w:p>
    <w:p w:rsidR="00755742" w:rsidRDefault="00755742" w:rsidP="00755742">
      <w:pPr>
        <w:rPr>
          <w:rFonts w:ascii="Arial" w:hAnsi="Arial"/>
          <w:sz w:val="24"/>
          <w:szCs w:val="24"/>
        </w:rPr>
      </w:pPr>
    </w:p>
    <w:p w:rsidR="004472FD" w:rsidRDefault="00755742" w:rsidP="004472FD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 w:rsidRPr="004472FD">
        <w:rPr>
          <w:rFonts w:ascii="Arial" w:hAnsi="Arial"/>
          <w:b/>
          <w:sz w:val="32"/>
          <w:szCs w:val="32"/>
        </w:rPr>
        <w:tab/>
      </w:r>
      <w:r w:rsidR="004472FD">
        <w:rPr>
          <w:rFonts w:ascii="Arial" w:hAnsi="Arial"/>
          <w:b/>
          <w:sz w:val="32"/>
          <w:szCs w:val="32"/>
        </w:rPr>
        <w:t xml:space="preserve">KLIMATIK spol. s </w:t>
      </w:r>
      <w:r w:rsidR="004472FD" w:rsidRPr="004472FD">
        <w:rPr>
          <w:rFonts w:ascii="Arial" w:hAnsi="Arial"/>
          <w:b/>
          <w:sz w:val="32"/>
          <w:szCs w:val="32"/>
        </w:rPr>
        <w:t>r. o.</w:t>
      </w:r>
    </w:p>
    <w:p w:rsidR="004472FD" w:rsidRDefault="004472FD" w:rsidP="004472FD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Vltavské nábřeží 526/7, 370 01 České Budějovice</w:t>
      </w:r>
    </w:p>
    <w:p w:rsidR="004472FD" w:rsidRPr="004472FD" w:rsidRDefault="004472FD" w:rsidP="004472FD">
      <w:pPr>
        <w:spacing w:after="0" w:line="240" w:lineRule="auto"/>
        <w:jc w:val="center"/>
        <w:rPr>
          <w:rFonts w:ascii="Arial" w:hAnsi="Arial"/>
          <w:b/>
          <w:sz w:val="32"/>
          <w:szCs w:val="32"/>
        </w:rPr>
      </w:pPr>
    </w:p>
    <w:p w:rsidR="00755742" w:rsidRPr="004472FD" w:rsidRDefault="004472FD" w:rsidP="004472FD">
      <w:pPr>
        <w:jc w:val="center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duben 2018</w:t>
      </w:r>
    </w:p>
    <w:p w:rsidR="00755742" w:rsidRDefault="00755742" w:rsidP="004472FD">
      <w:pPr>
        <w:jc w:val="center"/>
        <w:rPr>
          <w:rFonts w:ascii="Arial" w:hAnsi="Arial"/>
          <w:b/>
          <w:sz w:val="40"/>
          <w:szCs w:val="40"/>
        </w:rPr>
      </w:pPr>
    </w:p>
    <w:p w:rsidR="004472FD" w:rsidRDefault="004472FD" w:rsidP="004472FD">
      <w:pPr>
        <w:jc w:val="center"/>
        <w:rPr>
          <w:rFonts w:ascii="Arial" w:hAnsi="Arial"/>
          <w:b/>
          <w:sz w:val="40"/>
          <w:szCs w:val="40"/>
        </w:rPr>
      </w:pPr>
    </w:p>
    <w:p w:rsidR="008418B9" w:rsidRPr="008418B9" w:rsidRDefault="008418B9" w:rsidP="008418B9">
      <w:pPr>
        <w:keepNext/>
        <w:spacing w:before="240" w:after="12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28"/>
          <w:szCs w:val="28"/>
          <w:u w:val="single"/>
          <w:lang w:val="x-none" w:eastAsia="x-none"/>
        </w:rPr>
      </w:pPr>
      <w:r w:rsidRPr="008418B9">
        <w:rPr>
          <w:rFonts w:ascii="Arial" w:eastAsia="Times New Roman" w:hAnsi="Arial" w:cs="Times New Roman"/>
          <w:b/>
          <w:bCs/>
          <w:caps/>
          <w:sz w:val="28"/>
          <w:szCs w:val="28"/>
          <w:lang w:val="x-none" w:eastAsia="x-none"/>
        </w:rPr>
        <w:lastRenderedPageBreak/>
        <w:t xml:space="preserve">A   </w:t>
      </w:r>
      <w:r w:rsidRPr="008418B9">
        <w:rPr>
          <w:rFonts w:ascii="Arial" w:eastAsia="Times New Roman" w:hAnsi="Arial" w:cs="Times New Roman"/>
          <w:b/>
          <w:bCs/>
          <w:caps/>
          <w:sz w:val="28"/>
          <w:szCs w:val="28"/>
          <w:u w:val="single"/>
          <w:lang w:val="x-none" w:eastAsia="x-none"/>
        </w:rPr>
        <w:t>Průvodní zpráva</w:t>
      </w:r>
      <w:r w:rsidRPr="008418B9">
        <w:rPr>
          <w:rFonts w:ascii="Arial" w:eastAsia="Times New Roman" w:hAnsi="Arial" w:cs="Times New Roman"/>
          <w:b/>
          <w:bCs/>
          <w:caps/>
          <w:sz w:val="28"/>
          <w:szCs w:val="28"/>
          <w:lang w:val="x-none" w:eastAsia="x-none"/>
        </w:rPr>
        <w:t xml:space="preserve"> 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A.1  Identifikační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údaje 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637D9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 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A.1.1  Údaje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o stavbě 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="00637D97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 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A.1.2  Údaje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o žadateli 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="00637D97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 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A.1.3  Údaje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o zpracovateli dokumentace 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="00637D97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 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Cs/>
          <w:sz w:val="18"/>
          <w:szCs w:val="18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A.2  Seznam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vstupních podkladů 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637D9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 7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Cs/>
          <w:sz w:val="18"/>
          <w:szCs w:val="18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A.3  Údaje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o území 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637D9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 8</w:t>
      </w:r>
    </w:p>
    <w:p w:rsidR="00637D97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Cs/>
          <w:sz w:val="18"/>
          <w:szCs w:val="18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A.4  Údaje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o stavbě 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637D9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strana č.  </w:t>
      </w:r>
      <w:r w:rsidR="00637D97">
        <w:rPr>
          <w:rFonts w:ascii="Arial" w:eastAsia="Times New Roman" w:hAnsi="Arial" w:cs="Arial"/>
          <w:bCs/>
          <w:sz w:val="18"/>
          <w:szCs w:val="18"/>
          <w:lang w:eastAsia="cs-CZ"/>
        </w:rPr>
        <w:t xml:space="preserve"> </w:t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14</w:t>
      </w:r>
    </w:p>
    <w:p w:rsidR="008418B9" w:rsidRPr="008418B9" w:rsidRDefault="008418B9" w:rsidP="008418B9">
      <w:pPr>
        <w:keepNext/>
        <w:spacing w:before="240" w:after="12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28"/>
          <w:szCs w:val="28"/>
          <w:u w:val="single"/>
          <w:lang w:val="x-none" w:eastAsia="x-none"/>
        </w:rPr>
      </w:pPr>
      <w:r w:rsidRPr="008418B9">
        <w:rPr>
          <w:rFonts w:ascii="Arial" w:eastAsia="Times New Roman" w:hAnsi="Arial" w:cs="Times New Roman"/>
          <w:b/>
          <w:bCs/>
          <w:caps/>
          <w:sz w:val="28"/>
          <w:szCs w:val="28"/>
          <w:u w:val="single"/>
          <w:lang w:val="x-none" w:eastAsia="x-none"/>
        </w:rPr>
        <w:t>B   Souhrnná technická zpráva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B.1   Popis území stavby 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31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  <w:t>B</w:t>
      </w:r>
      <w:r w:rsidR="004C72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.2   Celkový popis stavby </w:t>
      </w:r>
      <w:r w:rsidR="004C72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4C72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4C72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4C72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="004C72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45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B.2.1  Účel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užívání stavby, základní kapacity funkčních jednotek 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45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B.2.2  Celkové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urbanistické a architektonické řešení 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48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B.2.3  Dispoziční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a provozní řešení, technologie výroby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57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B.2.4  Bezbariérové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užívání stavby 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61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B.2.5  Bezpečnost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při užívání stavby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61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B.2.6  Základní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technický popis staveb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62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B.2.7  Technická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a technologická zařízení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  70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B.2.8  Požárně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bezpečnostní řešení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115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B.2.9  Zásady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hospodařeni s energiemi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115</w:t>
      </w:r>
    </w:p>
    <w:p w:rsidR="00637D97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bCs/>
          <w:sz w:val="18"/>
          <w:szCs w:val="18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B.2.10  Hygienické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požadavky na stavby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116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57" w:right="284"/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</w:pPr>
      <w:proofErr w:type="gramStart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>B.2.11  Zásady</w:t>
      </w:r>
      <w:proofErr w:type="gramEnd"/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 xml:space="preserve"> ochrany stavby před negativními účinky vnějšího prostředí</w:t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sz w:val="18"/>
          <w:szCs w:val="18"/>
          <w:shd w:val="clear" w:color="auto" w:fill="FFFFFF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116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Cs/>
          <w:sz w:val="18"/>
          <w:szCs w:val="18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B.3  Připojení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na technickou infrastrukturu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117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B.4  Dopravní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řešení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117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B.5  Řešení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vegetace a souvisejících terénních úprav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122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B.6  Popis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vlivů stavby na životní prostředí a jeho ochrana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131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B.7  Ochrana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obyvatelstva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144</w:t>
      </w:r>
    </w:p>
    <w:p w:rsidR="008418B9" w:rsidRPr="008418B9" w:rsidRDefault="008418B9" w:rsidP="008418B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right="284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proofErr w:type="gramStart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B.8  Zásady</w:t>
      </w:r>
      <w:proofErr w:type="gramEnd"/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organizace výstavby </w:t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8418B9">
        <w:rPr>
          <w:rFonts w:ascii="Arial" w:eastAsia="Times New Roman" w:hAnsi="Arial" w:cs="Arial"/>
          <w:bCs/>
          <w:sz w:val="18"/>
          <w:szCs w:val="18"/>
          <w:lang w:eastAsia="cs-CZ"/>
        </w:rPr>
        <w:t>strana č. 151</w:t>
      </w:r>
    </w:p>
    <w:p w:rsidR="009D7462" w:rsidRDefault="009D7462"/>
    <w:p w:rsidR="00637D97" w:rsidRDefault="00637D97"/>
    <w:p w:rsidR="00637D97" w:rsidRDefault="00637D97"/>
    <w:p w:rsidR="00A62106" w:rsidRDefault="00A62106"/>
    <w:p w:rsidR="00637D97" w:rsidRDefault="00637D97"/>
    <w:p w:rsidR="00637D97" w:rsidRDefault="00637D97"/>
    <w:p w:rsidR="00637D97" w:rsidRDefault="00637D97"/>
    <w:p w:rsidR="00637D97" w:rsidRDefault="00637D97"/>
    <w:p w:rsidR="00637D97" w:rsidRPr="003B0E3C" w:rsidRDefault="001C378B" w:rsidP="00637D97">
      <w:pPr>
        <w:keepNext/>
        <w:spacing w:after="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val="x-none" w:eastAsia="x-none"/>
        </w:rPr>
      </w:pPr>
      <w:r w:rsidRPr="003B0E3C">
        <w:rPr>
          <w:rFonts w:ascii="Arial" w:eastAsia="Times New Roman" w:hAnsi="Arial" w:cs="Times New Roman"/>
          <w:b/>
          <w:bCs/>
          <w:caps/>
          <w:sz w:val="40"/>
          <w:szCs w:val="40"/>
          <w:lang w:eastAsia="x-none"/>
        </w:rPr>
        <w:lastRenderedPageBreak/>
        <w:t>B</w:t>
      </w:r>
      <w:r w:rsidR="00637D97" w:rsidRPr="003B0E3C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   </w:t>
      </w:r>
      <w:r w:rsidR="00216CDC" w:rsidRPr="003B0E3C"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eastAsia="x-none"/>
        </w:rPr>
        <w:t>SOUHR</w:t>
      </w:r>
      <w:r w:rsidR="00637D97" w:rsidRPr="003B0E3C"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val="x-none" w:eastAsia="x-none"/>
        </w:rPr>
        <w:t>n</w:t>
      </w:r>
      <w:r w:rsidR="00216CDC" w:rsidRPr="003B0E3C"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eastAsia="x-none"/>
        </w:rPr>
        <w:t xml:space="preserve">Á TECHNICKÁ </w:t>
      </w:r>
      <w:r w:rsidR="00637D97" w:rsidRPr="003B0E3C"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val="x-none" w:eastAsia="x-none"/>
        </w:rPr>
        <w:t>zpráva</w:t>
      </w:r>
      <w:r w:rsidR="00637D97" w:rsidRPr="003B0E3C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 </w:t>
      </w:r>
    </w:p>
    <w:p w:rsidR="00637D97" w:rsidRPr="00637D97" w:rsidRDefault="00637D97" w:rsidP="00637D97">
      <w:pPr>
        <w:widowControl w:val="0"/>
        <w:shd w:val="clear" w:color="auto" w:fill="FFFFFF"/>
        <w:autoSpaceDE w:val="0"/>
        <w:autoSpaceDN w:val="0"/>
        <w:adjustRightInd w:val="0"/>
        <w:spacing w:before="4" w:after="0" w:line="240" w:lineRule="auto"/>
        <w:ind w:left="284" w:right="284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637D97" w:rsidRPr="003B0E3C" w:rsidRDefault="001C378B" w:rsidP="00637D97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  <w:t>B</w:t>
      </w:r>
      <w:r w:rsidR="00637D97" w:rsidRPr="003B0E3C"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  <w:t xml:space="preserve">.1  </w:t>
      </w:r>
      <w:r w:rsidRPr="003B0E3C"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  <w:t>Popis</w:t>
      </w:r>
      <w:proofErr w:type="gramEnd"/>
      <w:r w:rsidRPr="003B0E3C"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  <w:t xml:space="preserve"> území stavby</w:t>
      </w:r>
      <w:r w:rsidR="00637D97" w:rsidRPr="003B0E3C"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  <w:t xml:space="preserve"> </w:t>
      </w:r>
    </w:p>
    <w:p w:rsidR="001C378B" w:rsidRPr="003B0E3C" w:rsidRDefault="001C378B" w:rsidP="001C378B">
      <w:pPr>
        <w:pStyle w:val="Styl"/>
        <w:numPr>
          <w:ilvl w:val="0"/>
          <w:numId w:val="6"/>
        </w:numPr>
        <w:shd w:val="clear" w:color="auto" w:fill="FFFFFF"/>
        <w:spacing w:before="240" w:after="120"/>
        <w:ind w:left="641" w:right="284" w:hanging="357"/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</w:pPr>
      <w:r w:rsidRPr="003B0E3C">
        <w:rPr>
          <w:rFonts w:ascii="Arial" w:hAnsi="Arial" w:cs="Arial"/>
          <w:b/>
          <w:sz w:val="20"/>
          <w:szCs w:val="20"/>
          <w:u w:val="single"/>
          <w:shd w:val="clear" w:color="auto" w:fill="FFFFFF"/>
        </w:rPr>
        <w:t>charakteristika stavebního pozemku</w:t>
      </w:r>
    </w:p>
    <w:p w:rsidR="001C378B" w:rsidRPr="003B0E3C" w:rsidRDefault="001C378B" w:rsidP="001C378B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  Z dostupných podkladů o území lze vyvodit v tomto stupni PD závěry, že podmínky území pro stavbu jsou vhodné.</w:t>
      </w:r>
    </w:p>
    <w:p w:rsidR="001C378B" w:rsidRPr="003B0E3C" w:rsidRDefault="001C378B" w:rsidP="001C378B">
      <w:pPr>
        <w:widowControl w:val="0"/>
        <w:spacing w:after="0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hAnsi="Arial" w:cs="Arial"/>
          <w:sz w:val="20"/>
          <w:szCs w:val="20"/>
        </w:rPr>
        <w:t xml:space="preserve">  </w:t>
      </w:r>
      <w:r w:rsidRPr="003B0E3C">
        <w:rPr>
          <w:rFonts w:ascii="Arial" w:hAnsi="Arial" w:cs="Arial"/>
          <w:sz w:val="20"/>
          <w:szCs w:val="20"/>
        </w:rPr>
        <w:tab/>
        <w:t xml:space="preserve">        Pozemek s objektem Mateřské školky Za Soudem </w:t>
      </w:r>
      <w:r w:rsidR="00E92907">
        <w:rPr>
          <w:rFonts w:ascii="Arial" w:hAnsi="Arial" w:cs="Arial"/>
          <w:sz w:val="20"/>
          <w:szCs w:val="20"/>
        </w:rPr>
        <w:t>č. p. 344</w:t>
      </w:r>
      <w:r w:rsidRPr="003B0E3C">
        <w:rPr>
          <w:rFonts w:ascii="Arial" w:hAnsi="Arial" w:cs="Arial"/>
          <w:sz w:val="20"/>
          <w:szCs w:val="20"/>
        </w:rPr>
        <w:t xml:space="preserve">, Český Krumlov, je snadno přístupný bezprostředně z veřejné </w:t>
      </w:r>
      <w:proofErr w:type="gramStart"/>
      <w:r w:rsidRPr="003B0E3C">
        <w:rPr>
          <w:rFonts w:ascii="Arial" w:hAnsi="Arial" w:cs="Arial"/>
          <w:sz w:val="20"/>
          <w:szCs w:val="20"/>
        </w:rPr>
        <w:t>komunikace - z</w:t>
      </w:r>
      <w:proofErr w:type="gramEnd"/>
      <w:r w:rsidRPr="003B0E3C">
        <w:rPr>
          <w:rFonts w:ascii="Arial" w:hAnsi="Arial" w:cs="Arial"/>
          <w:sz w:val="20"/>
          <w:szCs w:val="20"/>
        </w:rPr>
        <w:t xml:space="preserve"> ulice Za Soudem. </w:t>
      </w:r>
    </w:p>
    <w:p w:rsidR="001C378B" w:rsidRPr="003B0E3C" w:rsidRDefault="001C378B" w:rsidP="001C378B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  Napojení inženýrských sítí je stávající na veřejné městské řady, které se nacházejí v okolí navrhované zástavby. </w:t>
      </w:r>
    </w:p>
    <w:p w:rsidR="001C378B" w:rsidRPr="003B0E3C" w:rsidRDefault="001C378B" w:rsidP="001C378B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Nová plynovodní přípojka bude napojena na STL plynovodní řad vedený v ulici </w:t>
      </w:r>
      <w:r w:rsidRPr="003B0E3C">
        <w:rPr>
          <w:rFonts w:ascii="Arial" w:hAnsi="Arial" w:cs="Arial"/>
          <w:sz w:val="20"/>
          <w:szCs w:val="20"/>
        </w:rPr>
        <w:t xml:space="preserve">Za Soudem.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Jiné napojení na technickou infrastrukturu zůstane beze změny a nebude ani rozšiřováno. Podrobně je technické řešení stavby včetně potřebných bilancí a charakteristik s popisem technologického a technického zařízení zpracováno dále v jednotlivých kapitolách textové části se zákresem návrhu řešení v koordinační situaci.  </w:t>
      </w:r>
    </w:p>
    <w:p w:rsidR="00FE6304" w:rsidRPr="003B0E3C" w:rsidRDefault="00FE6304" w:rsidP="00637D97">
      <w:pPr>
        <w:widowControl w:val="0"/>
        <w:spacing w:after="0"/>
        <w:ind w:left="284" w:right="284"/>
        <w:rPr>
          <w:rFonts w:ascii="Arial" w:eastAsia="Times New Roman" w:hAnsi="Arial" w:cs="Arial"/>
          <w:sz w:val="20"/>
          <w:szCs w:val="20"/>
          <w:lang w:eastAsia="cs-CZ"/>
        </w:rPr>
      </w:pPr>
    </w:p>
    <w:p w:rsidR="003E1B83" w:rsidRPr="003B0E3C" w:rsidRDefault="003E1B83" w:rsidP="003E1B8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bCs/>
          <w:sz w:val="32"/>
          <w:szCs w:val="32"/>
          <w:u w:val="single"/>
          <w:lang w:eastAsia="cs-CZ"/>
        </w:rPr>
        <w:t xml:space="preserve">B.2   Celkový popis stavby </w:t>
      </w:r>
    </w:p>
    <w:p w:rsidR="003E1B83" w:rsidRPr="003B0E3C" w:rsidRDefault="003E1B83" w:rsidP="003B0E3C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284" w:right="284"/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>B.2.1  Účel</w:t>
      </w:r>
      <w:proofErr w:type="gramEnd"/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 xml:space="preserve"> užívání stavby, základní kapacity funkčních</w:t>
      </w:r>
      <w:r w:rsid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 xml:space="preserve"> </w:t>
      </w:r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 xml:space="preserve">jednotek </w:t>
      </w:r>
    </w:p>
    <w:p w:rsidR="003B0E3C" w:rsidRDefault="003B0E3C" w:rsidP="003E1B83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E1B83" w:rsidRPr="003B0E3C" w:rsidRDefault="003E1B83" w:rsidP="003E1B83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  Účel užívání stavby zůstane shodný, pouze dojde oproti původnímu projektu ke změně zdroje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tepla  -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plynový kondenzační kotle nahrazuje te</w:t>
      </w:r>
      <w:r w:rsidR="00E92907">
        <w:rPr>
          <w:rFonts w:ascii="Arial" w:eastAsia="Times New Roman" w:hAnsi="Arial" w:cs="Arial"/>
          <w:sz w:val="20"/>
          <w:szCs w:val="20"/>
          <w:lang w:eastAsia="cs-CZ"/>
        </w:rPr>
        <w:t>pe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lné čerpadlo vzduch – voda.</w:t>
      </w:r>
    </w:p>
    <w:p w:rsidR="000F5CA3" w:rsidRPr="003B0E3C" w:rsidRDefault="000F5CA3" w:rsidP="003E1B83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Výpočty tepelných ztrát byly provedeny v souladu s ČSN EN 12831, ČSN EN ISO 13790 a ČSN 73 0540.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KLIMATICKÉ A VÝPOČTOVÉ PODMÍNKY: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Výpočet tepelné ztráty byl proveden pro následující podmínky: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Lokalita: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Český Krumlov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Venkovní výpočtová teplota: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proofErr w:type="spell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te</w:t>
      </w:r>
      <w:proofErr w:type="spell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= -18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Průměrná vnitřní teplota v topném období: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21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Počet dní v topném období: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243 dnů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Průměrná teplota během otopného období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3,1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Normální krajina, nechráněná poloha osaměle stojící budovy.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VNITŘNÍ VÝPOČTOVÉ TEPLOTY: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Pro výpočet tepelných ztrát a návrh zdroje tepla a otopné soustavy byly uvažovány následující vnitřní výpočtové teploty v jednotlivých místnostech: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Místnosti s pobytem dětí: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22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Šatny a sociály pro děti: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24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Šatny a sociály pro zaměstnance: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22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Vstupní chodba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15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Kuchyně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24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Přípravny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15 °C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TEPELNÁ ZTRÁTA OBJEKTU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„MŠ Za Soudem </w:t>
      </w:r>
      <w:r w:rsidR="00E92907">
        <w:rPr>
          <w:rFonts w:ascii="Arial" w:eastAsia="Times New Roman" w:hAnsi="Arial" w:cs="Arial"/>
          <w:sz w:val="20"/>
          <w:szCs w:val="20"/>
          <w:lang w:eastAsia="cs-CZ"/>
        </w:rPr>
        <w:t>č. p. 344</w:t>
      </w:r>
      <w:bookmarkStart w:id="0" w:name="_GoBack"/>
      <w:bookmarkEnd w:id="0"/>
      <w:r w:rsidRPr="003B0E3C">
        <w:rPr>
          <w:rFonts w:ascii="Arial" w:eastAsia="Times New Roman" w:hAnsi="Arial" w:cs="Arial"/>
          <w:sz w:val="20"/>
          <w:szCs w:val="20"/>
          <w:lang w:eastAsia="cs-CZ"/>
        </w:rPr>
        <w:t>, Český Krumlov“: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Pro navrhovaný objekt byla vypočtena celková tepelná ztráta objektu na úrovni na stávající úrovni, tedy bez přídavného zateplení: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QZTR-st </w:t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b/>
          <w:sz w:val="20"/>
          <w:szCs w:val="20"/>
          <w:lang w:eastAsia="cs-CZ"/>
        </w:rPr>
        <w:tab/>
        <w:t>= 43,346 kW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Roční potřeba tepla pouze pro vytápění: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283,2 GJ/rok = 78,7 MWh/rok.</w:t>
      </w:r>
    </w:p>
    <w:p w:rsidR="000F5CA3" w:rsidRPr="003B0E3C" w:rsidRDefault="000F5CA3" w:rsidP="000F5CA3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Teoretická potřeba zemního plynu: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8 154 m3/rok ≡ 85 626 kWh.</w:t>
      </w:r>
    </w:p>
    <w:p w:rsidR="000F5CA3" w:rsidRPr="003B0E3C" w:rsidRDefault="000F5CA3" w:rsidP="000F5CA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lastRenderedPageBreak/>
        <w:t>B.2.2  Celkové</w:t>
      </w:r>
      <w:proofErr w:type="gramEnd"/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 xml:space="preserve"> urbanistické a architektonické řešení </w:t>
      </w:r>
    </w:p>
    <w:p w:rsidR="006F763E" w:rsidRPr="003B0E3C" w:rsidRDefault="000F5CA3" w:rsidP="00656A07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F129E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Objekt Mateřské školky Za Soudem se objemově a vizuálně neupravuje, pouze plynofikací tohoto objektu </w:t>
      </w:r>
      <w:r w:rsidR="00656A07" w:rsidRPr="003B0E3C">
        <w:rPr>
          <w:rFonts w:ascii="Arial" w:eastAsia="Times New Roman" w:hAnsi="Arial" w:cs="Arial"/>
          <w:sz w:val="20"/>
          <w:szCs w:val="20"/>
          <w:lang w:eastAsia="cs-CZ"/>
        </w:rPr>
        <w:t>bude na základě požadavku „E.ON Česká republika, s.r.o., F.</w:t>
      </w:r>
      <w:r w:rsidR="00F502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56A07" w:rsidRPr="003B0E3C">
        <w:rPr>
          <w:rFonts w:ascii="Arial" w:eastAsia="Times New Roman" w:hAnsi="Arial" w:cs="Arial"/>
          <w:sz w:val="20"/>
          <w:szCs w:val="20"/>
          <w:lang w:eastAsia="cs-CZ"/>
        </w:rPr>
        <w:t>A.</w:t>
      </w:r>
      <w:r w:rsidR="00F502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="00656A07" w:rsidRPr="003B0E3C">
        <w:rPr>
          <w:rFonts w:ascii="Arial" w:eastAsia="Times New Roman" w:hAnsi="Arial" w:cs="Arial"/>
          <w:sz w:val="20"/>
          <w:szCs w:val="20"/>
          <w:lang w:eastAsia="cs-CZ"/>
        </w:rPr>
        <w:t>Gerstnera</w:t>
      </w:r>
      <w:proofErr w:type="spellEnd"/>
      <w:r w:rsidR="00656A07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2151/6, 370 01 České Budějovice“ viz „Smlouva o připojení odběrného plynového zařízení k distribuční soustavě č. 15009438“ u fasády objektu zřízen pilíř s HUP.  </w:t>
      </w:r>
    </w:p>
    <w:p w:rsidR="00656A07" w:rsidRPr="003B0E3C" w:rsidRDefault="00656A07" w:rsidP="00656A07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Plynovodní STL přípojka a domovní NTL plynovod budou vedeny v zemi, po tlakových a</w:t>
      </w:r>
      <w:r w:rsidR="00BF5CCF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sepsání potřebných protokolů budou povrchy uvedeny do původního stavu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.  </w:t>
      </w:r>
    </w:p>
    <w:p w:rsidR="00BF5CCF" w:rsidRPr="003B0E3C" w:rsidRDefault="00BF5CCF" w:rsidP="00656A07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F5CCF" w:rsidRPr="003B0E3C" w:rsidRDefault="00BF5CCF" w:rsidP="00BF5CC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>B.2.3  Dispoziční</w:t>
      </w:r>
      <w:proofErr w:type="gramEnd"/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 xml:space="preserve"> a provozní řešení, technologie výroby</w:t>
      </w:r>
    </w:p>
    <w:p w:rsidR="00BF5CCF" w:rsidRPr="003B0E3C" w:rsidRDefault="00BF5CCF" w:rsidP="00BF5CCF">
      <w:pPr>
        <w:widowControl w:val="0"/>
        <w:tabs>
          <w:tab w:val="left" w:pos="540"/>
        </w:tabs>
        <w:suppressAutoHyphens/>
        <w:spacing w:after="0" w:line="240" w:lineRule="auto"/>
        <w:ind w:left="284" w:right="284"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3B0E3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          Návrh řešení </w:t>
      </w:r>
      <w:r w:rsidRPr="003B0E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vychází ze zadání investora</w:t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a </w:t>
      </w:r>
      <w:r w:rsidRPr="003B0E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z </w:t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>vypočtených tepelných ztrát objektu ve stávajícím stavu, tedy bez dalšího zateplování.</w:t>
      </w:r>
    </w:p>
    <w:p w:rsidR="00BF5CCF" w:rsidRPr="003B0E3C" w:rsidRDefault="00BF5CCF" w:rsidP="00BF5CCF">
      <w:pPr>
        <w:widowControl w:val="0"/>
        <w:tabs>
          <w:tab w:val="left" w:pos="540"/>
        </w:tabs>
        <w:suppressAutoHyphens/>
        <w:spacing w:after="0" w:line="240" w:lineRule="auto"/>
        <w:ind w:left="284" w:right="284"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 </w:t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ab/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ab/>
        <w:t xml:space="preserve">      Stávající systém vytápění objektu pomocí elektrických akumulačních kamen bude nahrazen teplovodním systémem s otopnými tělesy.</w:t>
      </w:r>
    </w:p>
    <w:p w:rsidR="00BF5CCF" w:rsidRPr="003B0E3C" w:rsidRDefault="00BF5CCF" w:rsidP="00BF5CCF">
      <w:pPr>
        <w:widowControl w:val="0"/>
        <w:tabs>
          <w:tab w:val="left" w:pos="540"/>
        </w:tabs>
        <w:suppressAutoHyphens/>
        <w:spacing w:after="0" w:line="240" w:lineRule="auto"/>
        <w:ind w:left="284" w:right="284"/>
        <w:jc w:val="both"/>
        <w:rPr>
          <w:rFonts w:ascii="Arial" w:eastAsia="Times New Roman" w:hAnsi="Arial" w:cs="Arial"/>
          <w:bCs/>
          <w:sz w:val="20"/>
          <w:szCs w:val="20"/>
          <w:lang w:eastAsia="x-none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ab/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ab/>
        <w:t xml:space="preserve">      Otopná tělesa budou v místnostech přístupu dětí opatřena v souladu s  </w:t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br/>
        <w:t>vyhláškou 268/2009 Sb. ze dne 12. srpna 2009 o technických požadavcích na stavby včetně změny: 20/2012 Sb. a změny: 323/2017 Sb. ochrann</w:t>
      </w:r>
      <w:r w:rsidR="00F502F3">
        <w:rPr>
          <w:rFonts w:ascii="Arial" w:eastAsia="Times New Roman" w:hAnsi="Arial" w:cs="Arial"/>
          <w:bCs/>
          <w:sz w:val="20"/>
          <w:szCs w:val="20"/>
          <w:lang w:eastAsia="x-none"/>
        </w:rPr>
        <w:t>ými kryty – viz architektonicko-</w:t>
      </w:r>
      <w:r w:rsidRPr="003B0E3C">
        <w:rPr>
          <w:rFonts w:ascii="Arial" w:eastAsia="Times New Roman" w:hAnsi="Arial" w:cs="Arial"/>
          <w:bCs/>
          <w:sz w:val="20"/>
          <w:szCs w:val="20"/>
          <w:lang w:eastAsia="x-none"/>
        </w:rPr>
        <w:t>stavební řešení.</w:t>
      </w:r>
    </w:p>
    <w:p w:rsidR="00BF5CCF" w:rsidRPr="003B0E3C" w:rsidRDefault="00BF5CCF" w:rsidP="00BF5CCF">
      <w:pPr>
        <w:widowControl w:val="0"/>
        <w:tabs>
          <w:tab w:val="left" w:pos="540"/>
        </w:tabs>
        <w:suppressAutoHyphens/>
        <w:spacing w:after="0" w:line="240" w:lineRule="auto"/>
        <w:ind w:left="284" w:right="284"/>
        <w:jc w:val="both"/>
        <w:rPr>
          <w:rFonts w:ascii="Arial" w:eastAsia="Times New Roman" w:hAnsi="Arial" w:cs="Arial"/>
          <w:bCs/>
          <w:sz w:val="20"/>
          <w:szCs w:val="20"/>
          <w:lang w:val="x-none" w:eastAsia="x-none"/>
        </w:rPr>
      </w:pPr>
    </w:p>
    <w:p w:rsidR="0044519C" w:rsidRPr="003B0E3C" w:rsidRDefault="0044519C" w:rsidP="0044519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>B.2.4  Bezbariérové</w:t>
      </w:r>
      <w:proofErr w:type="gramEnd"/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 xml:space="preserve"> užívání stavby </w:t>
      </w:r>
    </w:p>
    <w:p w:rsidR="007F129E" w:rsidRPr="003B0E3C" w:rsidRDefault="0044519C" w:rsidP="0044519C">
      <w:pPr>
        <w:widowControl w:val="0"/>
        <w:tabs>
          <w:tab w:val="left" w:pos="540"/>
        </w:tabs>
        <w:suppressAutoHyphens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  <w:r w:rsidRPr="003B0E3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           </w:t>
      </w:r>
      <w:r w:rsidRPr="003B0E3C">
        <w:rPr>
          <w:rFonts w:ascii="Arial" w:eastAsia="Times New Roman" w:hAnsi="Arial" w:cs="Arial"/>
          <w:sz w:val="20"/>
          <w:szCs w:val="20"/>
          <w:lang w:eastAsia="x-none"/>
        </w:rPr>
        <w:t xml:space="preserve">Změna zdroje tepla neovlivňuje stávající </w:t>
      </w:r>
      <w:proofErr w:type="spellStart"/>
      <w:r w:rsidRPr="003B0E3C">
        <w:rPr>
          <w:rFonts w:ascii="Arial" w:eastAsia="Times New Roman" w:hAnsi="Arial" w:cs="Arial"/>
          <w:sz w:val="20"/>
          <w:szCs w:val="20"/>
          <w:lang w:eastAsia="x-none"/>
        </w:rPr>
        <w:t>ře</w:t>
      </w:r>
      <w:r w:rsidRPr="003B0E3C">
        <w:rPr>
          <w:rFonts w:ascii="Arial" w:eastAsia="Times New Roman" w:hAnsi="Arial" w:cs="Arial"/>
          <w:sz w:val="20"/>
          <w:szCs w:val="20"/>
          <w:lang w:val="x-none" w:eastAsia="x-none"/>
        </w:rPr>
        <w:t>šení</w:t>
      </w:r>
      <w:proofErr w:type="spellEnd"/>
      <w:r w:rsidRPr="003B0E3C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3B0E3C">
        <w:rPr>
          <w:rFonts w:ascii="Arial" w:eastAsia="Times New Roman" w:hAnsi="Arial" w:cs="Arial"/>
          <w:sz w:val="20"/>
          <w:szCs w:val="20"/>
          <w:lang w:val="x-none" w:eastAsia="x-none"/>
        </w:rPr>
        <w:t>požadavk</w:t>
      </w:r>
      <w:r w:rsidRPr="003B0E3C">
        <w:rPr>
          <w:rFonts w:ascii="Arial" w:eastAsia="Times New Roman" w:hAnsi="Arial" w:cs="Arial"/>
          <w:sz w:val="20"/>
          <w:szCs w:val="20"/>
          <w:lang w:eastAsia="x-none"/>
        </w:rPr>
        <w:t>ů</w:t>
      </w:r>
      <w:r w:rsidRPr="003B0E3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vyhlášky č. 398/2009 Sb. na</w:t>
      </w:r>
      <w:r w:rsidRPr="003B0E3C">
        <w:rPr>
          <w:rFonts w:ascii="Arial" w:eastAsia="Times New Roman" w:hAnsi="Arial" w:cs="Arial"/>
          <w:sz w:val="20"/>
          <w:szCs w:val="20"/>
          <w:lang w:eastAsia="x-none"/>
        </w:rPr>
        <w:t xml:space="preserve"> </w:t>
      </w:r>
      <w:r w:rsidRPr="003B0E3C">
        <w:rPr>
          <w:rFonts w:ascii="Arial" w:eastAsia="Times New Roman" w:hAnsi="Arial" w:cs="Arial"/>
          <w:sz w:val="20"/>
          <w:szCs w:val="20"/>
          <w:lang w:val="x-none" w:eastAsia="x-none"/>
        </w:rPr>
        <w:t>bezbariérovost a provozu objektu pro osoby s omezenou schopností pohybu a orientace</w:t>
      </w:r>
      <w:r w:rsidRPr="003B0E3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:rsidR="0044519C" w:rsidRPr="003B0E3C" w:rsidRDefault="0044519C" w:rsidP="0044519C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</w:t>
      </w:r>
    </w:p>
    <w:p w:rsidR="0044519C" w:rsidRPr="003B0E3C" w:rsidRDefault="0044519C" w:rsidP="003B0E3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bCs/>
          <w:sz w:val="28"/>
          <w:szCs w:val="28"/>
          <w:u w:val="single"/>
          <w:lang w:eastAsia="cs-CZ"/>
        </w:rPr>
        <w:t>B.2.6   Základní technický popis staveb</w:t>
      </w:r>
    </w:p>
    <w:p w:rsidR="0044519C" w:rsidRPr="003B0E3C" w:rsidRDefault="0044519C" w:rsidP="0044519C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cs-CZ"/>
        </w:rPr>
        <w:t>všeobecně:</w:t>
      </w:r>
    </w:p>
    <w:p w:rsidR="0044519C" w:rsidRPr="003B0E3C" w:rsidRDefault="0044519C" w:rsidP="0044519C">
      <w:pPr>
        <w:numPr>
          <w:ilvl w:val="0"/>
          <w:numId w:val="7"/>
        </w:numPr>
        <w:spacing w:before="120" w:after="120" w:line="240" w:lineRule="auto"/>
        <w:ind w:left="714" w:right="284" w:hanging="357"/>
        <w:jc w:val="both"/>
        <w:rPr>
          <w:rFonts w:ascii="Arial" w:eastAsia="Times New Roman" w:hAnsi="Arial" w:cs="Arial"/>
          <w:sz w:val="20"/>
          <w:szCs w:val="20"/>
          <w:u w:val="single"/>
          <w:lang w:val="x-none" w:eastAsia="x-none"/>
        </w:rPr>
      </w:pPr>
      <w:bookmarkStart w:id="1" w:name="_Toc446150850"/>
      <w:r w:rsidRPr="003B0E3C">
        <w:rPr>
          <w:rFonts w:ascii="Arial" w:eastAsia="Times New Roman" w:hAnsi="Arial" w:cs="Arial"/>
          <w:sz w:val="20"/>
          <w:szCs w:val="20"/>
          <w:u w:val="single"/>
          <w:lang w:val="x-none" w:eastAsia="x-none"/>
        </w:rPr>
        <w:t>Technologické podmínky postupu prací, které by mohly ovlivnit stabilitu vlastní konstrukce, případně sousední stavby:</w:t>
      </w:r>
      <w:bookmarkEnd w:id="1"/>
    </w:p>
    <w:p w:rsidR="0044519C" w:rsidRPr="003B0E3C" w:rsidRDefault="0044519C" w:rsidP="0044519C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Z hlediska prací a jejich postupů se jedná o standardní postup výstavby. </w:t>
      </w:r>
    </w:p>
    <w:p w:rsidR="0044519C" w:rsidRPr="003B0E3C" w:rsidRDefault="0044519C" w:rsidP="0044519C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i stavb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budou dodržena ustanovení vyhlášky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 268/2009 Sb., o technických požadavcích na stavby, upravující požadavky na provád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staveb, v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etn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íslušných normových hodnot stanovených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SN a technické požadavky na výrobky stanovené zákonem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 22/1997 Sb., o technických požadavcích na výrobky a o zm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a dopln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kterých zákon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ů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44519C" w:rsidRPr="003B0E3C" w:rsidRDefault="0044519C" w:rsidP="0044519C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Během všech prací je nutno dodržovat bezpečnostní předpisy.</w:t>
      </w:r>
    </w:p>
    <w:p w:rsidR="0044519C" w:rsidRPr="003B0E3C" w:rsidRDefault="0044519C" w:rsidP="0044519C">
      <w:pPr>
        <w:pStyle w:val="Zkladntext"/>
        <w:numPr>
          <w:ilvl w:val="0"/>
          <w:numId w:val="7"/>
        </w:numPr>
        <w:spacing w:before="120" w:line="240" w:lineRule="auto"/>
        <w:ind w:left="714" w:right="284" w:hanging="357"/>
        <w:jc w:val="both"/>
        <w:rPr>
          <w:rFonts w:ascii="Arial" w:hAnsi="Arial" w:cs="Arial"/>
          <w:sz w:val="20"/>
          <w:szCs w:val="20"/>
          <w:u w:val="single"/>
        </w:rPr>
      </w:pPr>
      <w:bookmarkStart w:id="2" w:name="_Toc446150851"/>
      <w:r w:rsidRPr="003B0E3C">
        <w:rPr>
          <w:rFonts w:ascii="Arial" w:hAnsi="Arial" w:cs="Arial"/>
          <w:sz w:val="20"/>
          <w:szCs w:val="20"/>
          <w:u w:val="single"/>
        </w:rPr>
        <w:t>Zásady pro provádění bouracích a podchycování prací a zpevňovacích konstrukcí či prostupů:</w:t>
      </w:r>
      <w:bookmarkEnd w:id="2"/>
    </w:p>
    <w:p w:rsidR="0044519C" w:rsidRPr="003B0E3C" w:rsidRDefault="0044519C" w:rsidP="0044519C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3B0E3C">
        <w:rPr>
          <w:rFonts w:ascii="Arial" w:hAnsi="Arial" w:cs="Arial"/>
          <w:sz w:val="20"/>
          <w:szCs w:val="20"/>
        </w:rPr>
        <w:t>Ve stávajícím objektu se bourací práce týkají částí spojených s novým rozvodným potrubím topné vody.</w:t>
      </w:r>
    </w:p>
    <w:p w:rsidR="0044519C" w:rsidRPr="003B0E3C" w:rsidRDefault="0044519C" w:rsidP="0044519C">
      <w:pPr>
        <w:pStyle w:val="Zkladntext"/>
        <w:numPr>
          <w:ilvl w:val="0"/>
          <w:numId w:val="7"/>
        </w:numPr>
        <w:spacing w:before="120" w:line="240" w:lineRule="auto"/>
        <w:ind w:left="714" w:right="284" w:hanging="357"/>
        <w:jc w:val="both"/>
        <w:rPr>
          <w:rFonts w:ascii="Arial" w:hAnsi="Arial" w:cs="Arial"/>
          <w:sz w:val="20"/>
          <w:szCs w:val="20"/>
          <w:u w:val="single"/>
        </w:rPr>
      </w:pPr>
      <w:bookmarkStart w:id="3" w:name="_Toc446150852"/>
      <w:r w:rsidRPr="003B0E3C">
        <w:rPr>
          <w:rFonts w:ascii="Arial" w:hAnsi="Arial" w:cs="Arial"/>
          <w:sz w:val="20"/>
          <w:szCs w:val="20"/>
          <w:u w:val="single"/>
        </w:rPr>
        <w:t>Požadavky na kontrolu zakrývaných konstrukcí:</w:t>
      </w:r>
      <w:bookmarkEnd w:id="3"/>
    </w:p>
    <w:p w:rsidR="0044519C" w:rsidRPr="003B0E3C" w:rsidRDefault="0044519C" w:rsidP="0044519C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3B0E3C">
        <w:rPr>
          <w:rFonts w:ascii="Arial" w:hAnsi="Arial" w:cs="Arial"/>
          <w:sz w:val="20"/>
          <w:szCs w:val="20"/>
        </w:rPr>
        <w:t xml:space="preserve">Zakrývané konstrukce musí </w:t>
      </w:r>
      <w:proofErr w:type="gramStart"/>
      <w:r w:rsidRPr="003B0E3C">
        <w:rPr>
          <w:rFonts w:ascii="Arial" w:hAnsi="Arial" w:cs="Arial"/>
          <w:sz w:val="20"/>
          <w:szCs w:val="20"/>
        </w:rPr>
        <w:t>byt</w:t>
      </w:r>
      <w:proofErr w:type="gramEnd"/>
      <w:r w:rsidRPr="003B0E3C">
        <w:rPr>
          <w:rFonts w:ascii="Arial" w:hAnsi="Arial" w:cs="Arial"/>
          <w:sz w:val="20"/>
          <w:szCs w:val="20"/>
        </w:rPr>
        <w:t xml:space="preserve"> zkontrolovány a převzaty technickým dozorem, o převzetí konstrukci musí byt proveden zápis. Jedna se zejména o tyto dílčí kontroly:</w:t>
      </w:r>
    </w:p>
    <w:p w:rsidR="0044519C" w:rsidRPr="003B0E3C" w:rsidRDefault="0044519C" w:rsidP="0044519C">
      <w:pPr>
        <w:widowControl w:val="0"/>
        <w:numPr>
          <w:ilvl w:val="2"/>
          <w:numId w:val="7"/>
        </w:numPr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3B0E3C">
        <w:rPr>
          <w:rFonts w:ascii="Arial" w:hAnsi="Arial" w:cs="Arial"/>
          <w:sz w:val="20"/>
          <w:szCs w:val="20"/>
        </w:rPr>
        <w:t xml:space="preserve">kontrola provedení, převzetí a zdokumentování (foto, video) všech nik, drážek a prostupů provedených do zděných konstrukcí, </w:t>
      </w:r>
    </w:p>
    <w:p w:rsidR="0044519C" w:rsidRPr="003B0E3C" w:rsidRDefault="0044519C" w:rsidP="0044519C">
      <w:pPr>
        <w:widowControl w:val="0"/>
        <w:numPr>
          <w:ilvl w:val="2"/>
          <w:numId w:val="7"/>
        </w:numPr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3B0E3C">
        <w:rPr>
          <w:rFonts w:ascii="Arial" w:hAnsi="Arial" w:cs="Arial"/>
          <w:sz w:val="20"/>
          <w:szCs w:val="20"/>
        </w:rPr>
        <w:t>kontrola zdiva před provedením výmalby.</w:t>
      </w:r>
    </w:p>
    <w:p w:rsidR="0044519C" w:rsidRPr="003B0E3C" w:rsidRDefault="0044519C" w:rsidP="0044519C">
      <w:pPr>
        <w:pStyle w:val="Zkladntext"/>
        <w:numPr>
          <w:ilvl w:val="0"/>
          <w:numId w:val="7"/>
        </w:numPr>
        <w:spacing w:before="120" w:line="240" w:lineRule="auto"/>
        <w:ind w:left="714" w:right="284" w:hanging="357"/>
        <w:jc w:val="both"/>
        <w:rPr>
          <w:rFonts w:ascii="Arial" w:hAnsi="Arial" w:cs="Arial"/>
          <w:sz w:val="20"/>
          <w:szCs w:val="20"/>
          <w:u w:val="single"/>
        </w:rPr>
      </w:pPr>
      <w:bookmarkStart w:id="4" w:name="_Toc446150853"/>
      <w:r w:rsidRPr="003B0E3C">
        <w:rPr>
          <w:rFonts w:ascii="Arial" w:hAnsi="Arial" w:cs="Arial"/>
          <w:sz w:val="20"/>
          <w:szCs w:val="20"/>
          <w:u w:val="single"/>
        </w:rPr>
        <w:t>Specifické požadavky na rozsah a obsah následné dokumentace pro provádění stavby, případně dokumentace zajišťované jejím zhotovitelem</w:t>
      </w:r>
      <w:bookmarkEnd w:id="4"/>
    </w:p>
    <w:p w:rsidR="0044519C" w:rsidRPr="003B0E3C" w:rsidRDefault="0044519C" w:rsidP="0044519C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3B0E3C">
        <w:rPr>
          <w:rFonts w:ascii="Arial" w:hAnsi="Arial" w:cs="Arial"/>
          <w:sz w:val="20"/>
          <w:szCs w:val="20"/>
        </w:rPr>
        <w:t xml:space="preserve">Při provádění bude postupováno dle platných norem ČSN pro jednotlivé stavební práce. Důraz musí být kladen především na dodržování technických, technologických a jakostních předpisů (svařování ocelových konstrukcí, zpracování betonové směsi, ošetřování betonu, doba odstranění bednění od betonáže, doba zatížení železobetonových konstrukcí od betonáže, extrémní teploty a nadměrná </w:t>
      </w:r>
      <w:proofErr w:type="gramStart"/>
      <w:r w:rsidRPr="003B0E3C">
        <w:rPr>
          <w:rFonts w:ascii="Arial" w:hAnsi="Arial" w:cs="Arial"/>
          <w:sz w:val="20"/>
          <w:szCs w:val="20"/>
        </w:rPr>
        <w:t>vlhkost,</w:t>
      </w:r>
      <w:proofErr w:type="gramEnd"/>
      <w:r w:rsidRPr="003B0E3C">
        <w:rPr>
          <w:rFonts w:ascii="Arial" w:hAnsi="Arial" w:cs="Arial"/>
          <w:sz w:val="20"/>
          <w:szCs w:val="20"/>
        </w:rPr>
        <w:t xml:space="preserve"> atd.). </w:t>
      </w:r>
    </w:p>
    <w:p w:rsidR="00247A07" w:rsidRPr="003B0E3C" w:rsidRDefault="0044519C" w:rsidP="00247A07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hAnsi="Arial" w:cs="Arial"/>
          <w:sz w:val="20"/>
          <w:szCs w:val="20"/>
        </w:rPr>
        <w:lastRenderedPageBreak/>
        <w:t>Při provádění musí být stavební činnost koordinována s projekty ostatních</w:t>
      </w:r>
      <w:r w:rsidR="00247A07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profesí (VZT, EI, ZI, ÚT, PBŘ).</w:t>
      </w:r>
    </w:p>
    <w:p w:rsidR="00247A07" w:rsidRPr="003B0E3C" w:rsidRDefault="00247A07" w:rsidP="00247A07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Veškeré práce na stavbě budou prováděny v souladu se zákonem č. 309/2006 v pozdějším znění a dle NV 362/2005 Sb., NV 101/2005 Sb. a NV 272/2011 Sb. </w:t>
      </w:r>
    </w:p>
    <w:p w:rsidR="00247A07" w:rsidRPr="003B0E3C" w:rsidRDefault="00247A07" w:rsidP="00247A07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Pro stavbu budou použity stavební materiály a výrobky, které jsou certifikovány v rámci prohlášení o shodě. Stavba je navržena v souladu s podmínkami hygienických norem a předpisů, stavebního zákona a prováděcích vyhlášek.</w:t>
      </w:r>
    </w:p>
    <w:p w:rsidR="0044519C" w:rsidRPr="003B0E3C" w:rsidRDefault="00247A07" w:rsidP="00247A07">
      <w:pPr>
        <w:widowControl w:val="0"/>
        <w:numPr>
          <w:ilvl w:val="1"/>
          <w:numId w:val="7"/>
        </w:numPr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i stavb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budou dodržena ustanovení vyhlášky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 268/2009 Sb., o technických požadavcích na stavby, upravující požadavky na provád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staveb, v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etn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íslušných normových hodnot stanovených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SN a technické požadavky na výrobky stanovené zákonem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 22/1997 Sb., o technických požadavcích na výrobky a o zm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a dopln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kterých zákon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ů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247A07" w:rsidRPr="003B0E3C" w:rsidRDefault="00247A07" w:rsidP="00247A07">
      <w:pPr>
        <w:spacing w:before="120" w:after="120" w:line="240" w:lineRule="auto"/>
        <w:ind w:left="360" w:right="284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3B0E3C">
        <w:rPr>
          <w:rFonts w:ascii="Arial" w:hAnsi="Arial" w:cs="Arial"/>
          <w:b/>
          <w:bCs/>
          <w:i/>
          <w:sz w:val="24"/>
          <w:szCs w:val="24"/>
          <w:u w:val="single"/>
        </w:rPr>
        <w:t>bourací práce:</w:t>
      </w:r>
    </w:p>
    <w:p w:rsidR="00247A07" w:rsidRPr="003B0E3C" w:rsidRDefault="00247A07" w:rsidP="00247A07">
      <w:pPr>
        <w:spacing w:after="0" w:line="240" w:lineRule="auto"/>
        <w:ind w:left="360" w:right="284"/>
        <w:jc w:val="both"/>
        <w:rPr>
          <w:rFonts w:ascii="Arial" w:hAnsi="Arial" w:cs="Arial"/>
          <w:sz w:val="20"/>
          <w:szCs w:val="20"/>
        </w:rPr>
      </w:pPr>
      <w:r w:rsidRPr="003B0E3C">
        <w:rPr>
          <w:rFonts w:ascii="Arial" w:hAnsi="Arial" w:cs="Arial"/>
          <w:sz w:val="20"/>
          <w:szCs w:val="20"/>
        </w:rPr>
        <w:t xml:space="preserve">            Na staveništi dojde k bouracím pracím a demontáži některých částí stávajícího objektu. Bourací práce jsou řešeny v potřebném rozsahu pro osazení plynového kotle, vyvedení koaxiálního odkouření nad střechu objektu, přívod NTL domovního plynovodu do objektu a pro rozvod topné vody pod stropem 1. NP.</w:t>
      </w:r>
    </w:p>
    <w:p w:rsidR="00247A07" w:rsidRPr="003B0E3C" w:rsidRDefault="00247A07" w:rsidP="00247A07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obecné zásady při bouracích pracích:</w:t>
      </w:r>
    </w:p>
    <w:p w:rsidR="00304249" w:rsidRPr="003B0E3C" w:rsidRDefault="00247A07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Stavební odpad vzniklý při demolici určených částí objektu bude likvidován v souladu se zákonem o odpadech č.184/2014 Sb. Na objektu se může nacházet v akumulačních kamnech azbest</w:t>
      </w:r>
      <w:r w:rsidR="00304249" w:rsidRPr="003B0E3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D3177E" w:rsidRPr="003B0E3C" w:rsidRDefault="00304249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D3177E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Prokáže-li se, že stávající akumulační kamna obsahují azbestové destičky, jejich likvidaci zajistí oprávněná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společnost</w:t>
      </w:r>
      <w:r w:rsidR="00D3177E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, která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zajistí veškeré legislativní kroky, potřebné dokumentace, samotnou demontáž a uložení odpadu na skládku nebezpečného odpadu na klíč</w:t>
      </w:r>
      <w:r w:rsidR="00D3177E" w:rsidRPr="003B0E3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247A07" w:rsidRPr="003B0E3C" w:rsidRDefault="00247A07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Před započetím bouracích prací je nutno v místě bouraných konstrukcí demontovat veškerá zařízení uvnitř i vně bouraných částí objektu. Veškerá zařízení budou odpojena od médií a demontována v místech, kde budou probíhat bourací práce. </w:t>
      </w:r>
    </w:p>
    <w:p w:rsidR="00247A07" w:rsidRPr="003B0E3C" w:rsidRDefault="00247A07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Jedná se o běžné bourací práce bez nároku na speciální technologie a postupy bez trhacích prací.</w:t>
      </w:r>
    </w:p>
    <w:p w:rsidR="00247A07" w:rsidRPr="003B0E3C" w:rsidRDefault="00247A07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Veškeré práce na stavbě budou prováděny v souladu se zákonem č. 309/2006 v pozdějším znění a dle NV 362/2005 Sb., NV 101/2005 Sb. a NV 272/2011 Sb. Pracovníci pověřené firmy budou používat ochranné prostředky. Při bouracích pracích bude použito ručního nářadí a </w:t>
      </w:r>
      <w:proofErr w:type="spell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bouranina</w:t>
      </w:r>
      <w:proofErr w:type="spell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bude ihned odvážena na určenou skládku.           </w:t>
      </w:r>
    </w:p>
    <w:p w:rsidR="00247A07" w:rsidRPr="003B0E3C" w:rsidRDefault="00247A07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Budou dodrženy parametry hygienických norem pro hlučnost a prašnost prostředí při průběhu bourání.           </w:t>
      </w:r>
    </w:p>
    <w:p w:rsidR="00247A07" w:rsidRPr="003B0E3C" w:rsidRDefault="00247A07" w:rsidP="00247A07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Pokud by na stavbě zjištěné skutečnosti byly v rozporu s předpoklady GP nebo statika nebo pokud by při bourání docházelo k poruchám na stavebně upravovaném objektu nebo sousedních objektech, je nutno neprodleně přerušit bourací práce a kontaktovat generálního projektanta nebo kancelář statika. Během všech fází výstavby musí být zajištěna stabilita konstrukcí!</w:t>
      </w:r>
    </w:p>
    <w:p w:rsidR="00D3177E" w:rsidRPr="003B0E3C" w:rsidRDefault="00D3177E" w:rsidP="00D3177E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cs-CZ"/>
        </w:rPr>
        <w:t>vytýčení stavby:</w:t>
      </w:r>
    </w:p>
    <w:p w:rsidR="00D3177E" w:rsidRPr="00F502F3" w:rsidRDefault="00D3177E" w:rsidP="00D3177E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502F3">
        <w:rPr>
          <w:rFonts w:ascii="Arial" w:eastAsia="Times New Roman" w:hAnsi="Arial" w:cs="Arial"/>
          <w:sz w:val="20"/>
          <w:szCs w:val="20"/>
          <w:lang w:eastAsia="cs-CZ"/>
        </w:rPr>
        <w:t xml:space="preserve">            Vytýčení stavby (přípojek) bude provedeno dle koordinační a vytyčovací situace vztažením k místnímu geodetickému systému a ke stávajícímu objektu. Pro tuto akci bylo provedeno podrobné geodetické zaměření výškopisu a polohopisu území s doměřením hlavních částí a navazujících konstrukcí stávajícího objektu hotelu. Originál zaměření je k dispozici u investora akce a GP. </w:t>
      </w:r>
    </w:p>
    <w:p w:rsidR="00D3177E" w:rsidRPr="00F502F3" w:rsidRDefault="00D3177E" w:rsidP="00D3177E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502F3">
        <w:rPr>
          <w:rFonts w:ascii="Arial" w:eastAsia="Times New Roman" w:hAnsi="Arial" w:cs="Arial"/>
          <w:sz w:val="20"/>
          <w:szCs w:val="20"/>
          <w:lang w:eastAsia="cs-CZ"/>
        </w:rPr>
        <w:t xml:space="preserve">            Vytyčovací situace je součástí výkresové přílohy této projektové dokumentace. </w:t>
      </w:r>
    </w:p>
    <w:p w:rsidR="00D3177E" w:rsidRPr="003B0E3C" w:rsidRDefault="00D3177E" w:rsidP="00D3177E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bCs/>
          <w:i/>
          <w:sz w:val="24"/>
          <w:szCs w:val="24"/>
          <w:u w:val="single"/>
          <w:lang w:eastAsia="cs-CZ"/>
        </w:rPr>
        <w:t>konstrukční řešení</w:t>
      </w:r>
    </w:p>
    <w:p w:rsidR="00D3177E" w:rsidRPr="003B0E3C" w:rsidRDefault="00D3177E" w:rsidP="00D3177E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Plynofikací a změnou topného systému nedojde ke změně konstrukční řešení.</w:t>
      </w:r>
    </w:p>
    <w:p w:rsidR="00F502F3" w:rsidRDefault="00F502F3" w:rsidP="00D3177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284" w:right="284"/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</w:pPr>
    </w:p>
    <w:p w:rsidR="00D3177E" w:rsidRPr="003B0E3C" w:rsidRDefault="00D3177E" w:rsidP="00D3177E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284" w:right="284"/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 xml:space="preserve">B.2.7   Technická a technologická zařízení </w:t>
      </w:r>
    </w:p>
    <w:p w:rsidR="00842F13" w:rsidRPr="00D3177E" w:rsidRDefault="00842F13" w:rsidP="00842F13">
      <w:pPr>
        <w:spacing w:after="0" w:line="240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cs-CZ"/>
        </w:rPr>
      </w:pPr>
    </w:p>
    <w:p w:rsidR="00D3177E" w:rsidRPr="003B0E3C" w:rsidRDefault="00691D58" w:rsidP="00D3177E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  <w:t>STL P</w:t>
      </w:r>
      <w:r w:rsidR="00842F13" w:rsidRPr="003B0E3C"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  <w:t>L</w:t>
      </w:r>
      <w:r w:rsidRPr="003B0E3C"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  <w:t>YNOVODNÍ PŘÍPOJKA</w:t>
      </w:r>
    </w:p>
    <w:p w:rsidR="00842F13" w:rsidRPr="003B0E3C" w:rsidRDefault="00D3177E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            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Napojení na distribuční síť bude pomocí navrtávacího T-kusu, přípojka bude provedena z potrubí PE 100 D 32 x 3,0 mm SDR 11 z plynovodu z PE D90. Plynovodní STL přípojka bude ukončena ve skříni u fasády objektu „Hlavním uzávěrem objektu (HUP)“. 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42F13" w:rsidRPr="003B0E3C" w:rsidRDefault="00842F13" w:rsidP="00842F1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- bilance spotřeby zemního plynu</w:t>
      </w:r>
    </w:p>
    <w:p w:rsidR="00842F13" w:rsidRPr="003B0E3C" w:rsidRDefault="00842F13" w:rsidP="00842F1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max. hodinová spotřeba plynu: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5,38 m</w:t>
      </w:r>
      <w:r w:rsidRPr="003B0E3C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3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/hod</w:t>
      </w:r>
    </w:p>
    <w:p w:rsidR="00842F13" w:rsidRPr="003B0E3C" w:rsidRDefault="00842F13" w:rsidP="00842F13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min. hodinová spotřeba plynu: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1,18 m</w:t>
      </w:r>
      <w:r w:rsidRPr="003B0E3C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3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/hod</w:t>
      </w:r>
    </w:p>
    <w:p w:rsidR="00842F13" w:rsidRPr="003B0E3C" w:rsidRDefault="00842F13" w:rsidP="00842F13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ro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spotřeba plynu: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8.154 m</w:t>
      </w:r>
      <w:r w:rsidRPr="003B0E3C">
        <w:rPr>
          <w:rFonts w:ascii="Arial" w:eastAsia="Times New Roman" w:hAnsi="Arial" w:cs="Arial"/>
          <w:sz w:val="20"/>
          <w:szCs w:val="20"/>
          <w:vertAlign w:val="superscript"/>
          <w:lang w:eastAsia="cs-CZ"/>
        </w:rPr>
        <w:t>3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/rok ≡ 85 626 kWh</w:t>
      </w:r>
    </w:p>
    <w:p w:rsidR="00842F13" w:rsidRPr="003B0E3C" w:rsidRDefault="00842F13" w:rsidP="00842F1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- posouzení kapacity (dimenze) rozvodů:</w:t>
      </w:r>
    </w:p>
    <w:p w:rsidR="00842F13" w:rsidRPr="003B0E3C" w:rsidRDefault="00842F13" w:rsidP="00842F13">
      <w:pPr>
        <w:spacing w:after="0" w:line="240" w:lineRule="auto"/>
        <w:ind w:firstLine="708"/>
        <w:jc w:val="both"/>
        <w:rPr>
          <w:rFonts w:ascii="Arial" w:eastAsia="Times New Roman" w:hAnsi="Arial" w:cs="Arial"/>
          <w:iCs/>
          <w:sz w:val="20"/>
          <w:szCs w:val="20"/>
          <w:lang w:eastAsia="cs-CZ"/>
        </w:rPr>
      </w:pPr>
    </w:p>
    <w:p w:rsidR="00842F13" w:rsidRPr="003B0E3C" w:rsidRDefault="00842F13" w:rsidP="00842F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STL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ípojka je napojena ve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ejný rozvod plynovodu. Kapacitu garantuje správce sítě ve smlouvě o připojení k distribuční soustavě pro požadovaný odběr.</w:t>
      </w:r>
    </w:p>
    <w:p w:rsidR="00842F13" w:rsidRPr="003B0E3C" w:rsidRDefault="00842F13" w:rsidP="00842F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   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ípojka STL je navr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ena z PE100 D32 SDR 11 v délce ~7,0m. Na stávající STL plynovod PE100 D32 SDR 11 bude napojena navrtávacím přípojkovým T-kusem 90-32. STL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ípojka plynu bude zhotovena z trub z lineárního polyetylénu D32 s ochranným plá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t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m v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etně svislé části. Vodorovná část bude se svislou spojena kolenem 90° (</w:t>
      </w:r>
      <w:proofErr w:type="spellStart"/>
      <w:r w:rsidRPr="003B0E3C">
        <w:rPr>
          <w:rFonts w:ascii="Arial" w:eastAsia="ArialNarrow" w:hAnsi="Arial" w:cs="Arial"/>
          <w:sz w:val="20"/>
          <w:szCs w:val="20"/>
          <w:lang w:eastAsia="cs-CZ"/>
        </w:rPr>
        <w:t>elektrotvarovka</w:t>
      </w:r>
      <w:proofErr w:type="spellEnd"/>
      <w:r w:rsidRPr="003B0E3C">
        <w:rPr>
          <w:rFonts w:ascii="Arial" w:eastAsia="ArialNarrow" w:hAnsi="Arial" w:cs="Arial"/>
          <w:sz w:val="20"/>
          <w:szCs w:val="20"/>
          <w:lang w:eastAsia="cs-CZ"/>
        </w:rPr>
        <w:t>). STL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ípojka bude ukon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ena hlavním uzáv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rem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–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kulový kohout DN 25 ve sk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íni HUP.</w:t>
      </w:r>
    </w:p>
    <w:p w:rsidR="00842F13" w:rsidRPr="003B0E3C" w:rsidRDefault="00842F13" w:rsidP="00842F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842F13" w:rsidRPr="003B0E3C" w:rsidRDefault="00842F13" w:rsidP="00842F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signální vodič:</w:t>
      </w:r>
    </w:p>
    <w:p w:rsidR="00842F13" w:rsidRPr="003B0E3C" w:rsidRDefault="00842F13" w:rsidP="00842F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Na potrubí bude připevněn signální vodič (CYKY 2,5mm) samolepící páskou z um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lé hmoty. Signalizační vodič je vodivě propojen se stávajícím vodi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em plynovodu a ukon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 v plynom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rném pilí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 HUP, kde je konec izolován.</w:t>
      </w:r>
    </w:p>
    <w:p w:rsidR="00691D58" w:rsidRPr="003B0E3C" w:rsidRDefault="00691D58" w:rsidP="00D3177E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42F13" w:rsidRPr="003B0E3C" w:rsidRDefault="00691D58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842F13"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>ed zahájením zemních prací je zhotovitel povinen vytyčit stávající podzemní sít</w:t>
      </w:r>
      <w:r w:rsidR="00842F13"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za ú</w:t>
      </w:r>
      <w:r w:rsidR="00842F13"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>asti jejich správc</w:t>
      </w:r>
      <w:r w:rsidR="00842F13"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ů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>. P</w:t>
      </w:r>
      <w:r w:rsidR="00842F13"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="00842F13" w:rsidRPr="003B0E3C">
        <w:rPr>
          <w:rFonts w:ascii="Arial" w:eastAsia="Times New Roman" w:hAnsi="Arial" w:cs="Arial"/>
          <w:sz w:val="20"/>
          <w:szCs w:val="20"/>
          <w:lang w:eastAsia="cs-CZ"/>
        </w:rPr>
        <w:t>esnou polohu sítí ověřit ručně kopanými sondami.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ab/>
        <w:t>- zemní práce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Zemní práce budou provád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ny dle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SN 733050 a podle </w:t>
      </w:r>
      <w:proofErr w:type="spell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vyhl</w:t>
      </w:r>
      <w:proofErr w:type="spell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 324/1996Sb. Rýha pro ulo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ení plynovodu bude hloubena strojn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a v místech k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í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ení s ostatními podzemními vedeními ru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Vedení plynovodu je umíst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no a bude provedeno v rámci stavby v neupraveném pozemku.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Výkop v zatravn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né ploše bude provád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 v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edpokládané tříd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rozpojitelnosti T3-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50%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>, T4-50%. Po ulo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ení vedení včetně obsypů bude část výkopku pou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ita zp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t a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ást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án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a pov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ené osobě k likvidaci v souladu s předpisy. Posledních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10-20cm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bude provedeno z ornice v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etně sadových úprav (zasetí travním semenem s provedením nutných zahradnických prací).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ab/>
        <w:t>- uložení vedení: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STL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ípojka plynu bude polo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ena s minimálním krytím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1000mm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ve vozovce, 800mm v chodníku (dle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SN 736005) a 800mm v zatravn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né ploše. STL přípojka bude polo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ena se spádem do STL plynovodu. Ve vý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ce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30cm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nad potrubím bude v rýze ulo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ena výstra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ná folie z PVC šířky 33cm. Pod potrubím bude zhotoveno pískové lože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10cm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a nad potrubím 20cm - viz vzorový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ez rýhou.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- podmínky pro provádění: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 zásypem musí být provedeno geodetické zaměřené všech lomů trasy dle ČSN EN 12007.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 protokolárním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evzetím STL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elo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ky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ípojky budou provedeny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edepsané tlakové zkoušky a výchozí revize. STL přípojka bude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edána provozovateli a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po odstran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závad, uvedených ve výchozí revizní zpráv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 O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evzetí bude proveden zápis, jeho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nedílnou sou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ástí jsou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doklady - dokumentace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skutečného provedení, seznam nedodělků, revize, geodetické zaměření trasy.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Práce a zkou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ky na plynovodu a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ípojkách budou provád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ny dle platných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edpis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ů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-  TPG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70201, TPG 70203, TPG 90501, TPG 92704, TPG 92101,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SN EN, TPG, TD (a jejich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ípadných zm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n) platných v dob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stavby.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ab/>
        <w:t>- bezpečnost práce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  Dodavatel je povinen p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i provád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ní prací dodržovat všechny normy a předpisy platné pro výstavbu plynovodu a prací s jejich výstavbou souvisejících, zvlá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pak </w:t>
      </w:r>
      <w:r w:rsidRPr="003B0E3C">
        <w:rPr>
          <w:rFonts w:ascii="Arial" w:eastAsia="Times New Roman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SN EN 12007, 736005, TPG 702 01, zák. 458/2000Sb. zák. 670/2004Sb., TPG 905 01.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42F13" w:rsidRPr="003B0E3C" w:rsidRDefault="00842F13" w:rsidP="00842F13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  <w:t>NTL DOMOVNÍ PLYNOVOD</w:t>
      </w:r>
    </w:p>
    <w:p w:rsidR="00842F13" w:rsidRPr="003B0E3C" w:rsidRDefault="00842F13" w:rsidP="00842F13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            Napojení na distribuční síť bude pomocí navrtávacího T-kusu, přípojka bude provedena z potrubí PE 100 D 32 x 3,0 mm SDR 11 z plynovodu z PE D90. Plynovodní STL přípojka bude ukončena ve skříni u fasády objektu „Hlavním uzávěrem objektu (HUP)“. 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- soupis spotřebičů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nové: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kondenza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ní závěsný kotel 46 kW pro tepelný spád 80/60 °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C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ab/>
        <w:t>- 1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ks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- popis zařízení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left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 xml:space="preserve">Zdrojem tepla 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je </w:t>
      </w:r>
      <w:r w:rsidRPr="003B0E3C">
        <w:rPr>
          <w:rFonts w:ascii="Arial" w:eastAsia="ArialNarrow" w:hAnsi="Arial" w:cs="Arial"/>
          <w:b/>
          <w:bCs/>
          <w:sz w:val="20"/>
          <w:szCs w:val="20"/>
          <w:lang w:eastAsia="cs-CZ"/>
        </w:rPr>
        <w:t xml:space="preserve">kotle na zemní plyn 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umístěný v místnosti „107 – sklad“ v 1.NP budovy. 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Jedná se o odběrní zařízení podle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ČSN EN 1775 (386441), a s ohledem na instalovaný výkon kotle (součtový výkon navrhovaných kotlů je menší než 100 kW) je místnost navržena podle „ČSN EN 1775 (386441) Zásobování plynem – Plynovody v budovách – Nejvyšší provozní tlak ≤ 5 bar – Provozní požadavky“.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Na plynový spotřebič podle ČSN EN 1775 (386441) v provedení „C“ nejsou touto normou kladeny zvláštní požadavky na objem prostoru, na větrání ani na přívod vzduchu, neboť kotel si přisává vzduch pro spalování z venkovního prostoru a spaliny jsou odváděny tamtéž.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Spaliny od kotle budou odvedeny koaxiálním potrubím ø80/125, které je vedené přes střechu.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Jedná se uzavřený spotřebič typ „C“. Odvod kondenzátu je napojen na vnitřní kanalizaci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Zabezpe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ení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kotelny - havarijní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stavy: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bezpe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nostní ventil.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STOP tla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ítko.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idlo úniku plynu v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etn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akustického výstupu.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idlo minimálního a maximálního tlaku systému.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 indikaci jakéhokoli havarijního stavu dojde ke spu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t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ní akustické signalizace a odstavení plynových kotlů z provozu a uzavření bezpečnostního ventilu.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Vybavení kotelny: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hasicí přístroj viz PZ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notvorný prost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edek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indikátor CO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lékárni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ka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u w:val="single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u w:val="single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u w:val="single"/>
          <w:lang w:eastAsia="cs-CZ"/>
        </w:rPr>
        <w:t>i montá</w:t>
      </w:r>
      <w:r w:rsidRPr="003B0E3C">
        <w:rPr>
          <w:rFonts w:ascii="Arial" w:eastAsia="ArialNarrow" w:hAnsi="Arial" w:cs="Arial" w:hint="eastAsia"/>
          <w:sz w:val="20"/>
          <w:szCs w:val="20"/>
          <w:u w:val="single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u w:val="single"/>
          <w:lang w:eastAsia="cs-CZ"/>
        </w:rPr>
        <w:t>i za</w:t>
      </w:r>
      <w:r w:rsidRPr="003B0E3C">
        <w:rPr>
          <w:rFonts w:ascii="Arial" w:eastAsia="ArialNarrow" w:hAnsi="Arial" w:cs="Arial" w:hint="eastAsia"/>
          <w:sz w:val="20"/>
          <w:szCs w:val="20"/>
          <w:u w:val="single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u w:val="single"/>
          <w:lang w:eastAsia="cs-CZ"/>
        </w:rPr>
        <w:t>ízení je nutné respektovat montážní pokyny výrobců.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u w:val="single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popis měření, regulace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popis vedení: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hlavní v betonové skříni s HUP u fasády objektu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popis vedení: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Pro regulaci tlaku plynu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STL &gt;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NTL je za hlavním uzávěrem plynu (HUP) ve skříni u fasády objektu umístěn regulátor tlaku plynu o max. výkonu 6,0 m</w:t>
      </w:r>
      <w:r w:rsidRPr="003B0E3C">
        <w:rPr>
          <w:rFonts w:ascii="Arial" w:eastAsia="ArialNarrow" w:hAnsi="Arial" w:cs="Arial"/>
          <w:sz w:val="20"/>
          <w:szCs w:val="20"/>
          <w:vertAlign w:val="superscript"/>
          <w:lang w:eastAsia="cs-CZ"/>
        </w:rPr>
        <w:t>3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/hod, výstup – 2,0 </w:t>
      </w:r>
      <w:proofErr w:type="spellStart"/>
      <w:r w:rsidRPr="003B0E3C">
        <w:rPr>
          <w:rFonts w:ascii="Arial" w:eastAsia="ArialNarrow" w:hAnsi="Arial" w:cs="Arial"/>
          <w:sz w:val="20"/>
          <w:szCs w:val="20"/>
          <w:lang w:eastAsia="cs-CZ"/>
        </w:rPr>
        <w:t>kPa</w:t>
      </w:r>
      <w:proofErr w:type="spellEnd"/>
      <w:r w:rsidRPr="003B0E3C">
        <w:rPr>
          <w:rFonts w:ascii="Arial" w:eastAsia="ArialNarrow" w:hAnsi="Arial" w:cs="Arial"/>
          <w:sz w:val="20"/>
          <w:szCs w:val="20"/>
          <w:lang w:eastAsia="cs-CZ"/>
        </w:rPr>
        <w:t>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sz w:val="20"/>
          <w:szCs w:val="20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popis technického řešení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b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b/>
          <w:i/>
          <w:iCs/>
          <w:sz w:val="20"/>
          <w:szCs w:val="20"/>
          <w:lang w:eastAsia="cs-CZ"/>
        </w:rPr>
        <w:t>- popis vedení v zemi ze skříně s HUP k objektu MŠ.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příprava stavby: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 zahájením zemních prací je zhotovitel povinen vytyčit stávající podzemní sít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za ú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asti jejich správc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ů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.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esnou polohu sítí ověřit ručně kopanými sondami.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zemní práce: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Zemní práce budou provád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ny dle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SN 733050 a podle </w:t>
      </w:r>
      <w:proofErr w:type="spellStart"/>
      <w:r w:rsidRPr="003B0E3C">
        <w:rPr>
          <w:rFonts w:ascii="Arial" w:eastAsia="ArialNarrow" w:hAnsi="Arial" w:cs="Arial"/>
          <w:sz w:val="20"/>
          <w:szCs w:val="20"/>
          <w:lang w:eastAsia="cs-CZ"/>
        </w:rPr>
        <w:t>vyhl</w:t>
      </w:r>
      <w:proofErr w:type="spell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.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. 324/1996Sb. Rýha pro ulo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ení plynovodu bude hloubena strojn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a v místech k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ení s ostatními podzemními vedeními ru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Vedení plynovodu je umíst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no a bude provedeno v rámci stavby v neupraveném pozemku.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Výkop v zatravn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né ploše bude provád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 v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edpokládané tříd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rozpojitelnosti T3-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50%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>, T4-50%. Po ulo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ení vedení včetně obsypů bude část výkopku pou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ita zp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t a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ást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án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a pov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ené osobě k likvidaci v souladu s předpisy. Posledních 10÷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20cm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bude provedeno z ornice v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etně sadových úprav (zasetí travním semenem s provedením nutných zahradnických prací). 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popis vedení: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NTL domovní plynovod je navr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ena z PE100 D50 v délce 18,0 m (+ 2*1,0m svisle). NTL plynovod bude zhotoven z PE100 D50x4,6 mm. 1 metr před objektem bude přechod PE-ocel.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signální vodič: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Na potrubí bude připevněn signální vodič (CYKY 2,5mm) samolepící páskou z um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lé hmoty. Signalizační vodič je vodivě propojen se stávajícím vodi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em plynovodu a ukon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 v plynom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rném pilí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 HUP, kde je konec izolován.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uložení vedení: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lastRenderedPageBreak/>
        <w:t>NTL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ípojka plynu bude polo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ena s minimálním krytím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800mm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v chodníku (dle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SN 736005) a 800mm v zatravn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né ploše. Ve vý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ce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30cm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nad potrubím bude v rýze ulo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ena výstra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ná folie z PVC šířky 33cm. Pod potrubím bude zhotoveno pískové lože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10cm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a nad potrubím 20cm obsyp prohozenou zeminou- viz vzorový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ez rýhou.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>- podmínky pro provádění: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 zásypem musí být provedeno geodetické zaměřené všech lomů trasy dle ČSN EN 12007.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popis vedení uvnitř budovy.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Potrubí rozvod bude proveden z ocelových trub černých s atestem na plyn. Potrubí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vnitřního  NTL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plynovodu je vedené po stěnách, uložené na ocelových kotvících konstrukcích (typové nosníky s podpěrou), které jsou součástí dodávky plynovodu. Trubky budou spojovány výhradně svařováním a závitové spoje budou použity pouze pro připojení nezbytně nutných armatur. Rozvody potrubí budou provedeny s minimálním spádem </w:t>
      </w:r>
      <w:proofErr w:type="gramStart"/>
      <w:r w:rsidRPr="003B0E3C">
        <w:rPr>
          <w:rFonts w:ascii="Arial" w:eastAsia="ArialNarrow" w:hAnsi="Arial" w:cs="Arial"/>
          <w:sz w:val="20"/>
          <w:szCs w:val="20"/>
          <w:lang w:eastAsia="cs-CZ"/>
        </w:rPr>
        <w:t>0,2%</w:t>
      </w:r>
      <w:proofErr w:type="gramEnd"/>
      <w:r w:rsidRPr="003B0E3C">
        <w:rPr>
          <w:rFonts w:ascii="Arial" w:eastAsia="ArialNarrow" w:hAnsi="Arial" w:cs="Arial"/>
          <w:sz w:val="20"/>
          <w:szCs w:val="20"/>
          <w:lang w:eastAsia="cs-CZ"/>
        </w:rPr>
        <w:t>. Potrubí je vedené podél stěn.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iCs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iCs/>
          <w:sz w:val="20"/>
          <w:szCs w:val="20"/>
          <w:lang w:eastAsia="cs-CZ"/>
        </w:rPr>
        <w:t>-</w:t>
      </w:r>
      <w:r w:rsidRPr="003B0E3C">
        <w:rPr>
          <w:rFonts w:ascii="Arial" w:eastAsia="ArialNarrow" w:hAnsi="Arial" w:cs="Arial"/>
          <w:i/>
          <w:iCs/>
          <w:sz w:val="20"/>
          <w:szCs w:val="20"/>
          <w:lang w:eastAsia="cs-CZ"/>
        </w:rPr>
        <w:t xml:space="preserve"> kotvení: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Potrubí je kotvené k nosníkům instalační objímkou s gumou. Plynovod se upevňuje ke zdi pomocí konzol, třmenů apod. Nejdelší vzdálenost uchycení je nutné dodržet podle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ČSN EN 1775 (386441). Vzdálenost konstrukcí a ostatních vedení od plynovodu rovněž dle ČSN EN 1775 (386441).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>prostupy: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Prostupy nosnými zdmi budou opatřeny chráničkami, v případě prostupu požárně dělícími konstrukcemi požární ucpávkou s označením.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>povrchové úpravy: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Po provedení tlakové zkoušky bude potrubí opatřeno nátěrem základním a dvojnásobným vrchním žluté barvy, včetně nátěru v chráničkách.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- uzemnění, </w:t>
      </w: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>pospojování: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Veškeré plynovodní potrubí bude uzemněno dle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ČSN EN 1775 (386441) a spoje budou vodivě propojeny (součást dodávky).</w:t>
      </w:r>
    </w:p>
    <w:p w:rsidR="00E27A21" w:rsidRPr="003B0E3C" w:rsidRDefault="00E27A21" w:rsidP="00E27A21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montážní práce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 zahájením montá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ních prací bude provedena kontrola trubek, zejména jejich zna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ení rozměrů a čistoty. Montážní práce lze provád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t pouze tehdy, jestli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 teplota neklesá pod 5°C. Trubky budou svařovány nad výkopem.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 sva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ováním musí být odstraněna oxidační vrstva. Konce potrubí před spuštěním do výkopu budou zaslepeny nasunutými ví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ky.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 spu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š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t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ní sekce do výkopu nebo při jiné manipulaci nesmí dojít k ohybu potrubí o poloměru menším, ne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ž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povolují technická pravidla. Sváře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ské práce na plynovodu z PE mohou provád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t pouze svá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i, kte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í mají osvědčení o odborné způsobilosti s označením kvalifikačního stupn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ě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svá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čů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plastu v plynárenství C-U/P. O každém provedeném svaru na plynovodu musí být vedena evidence.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Narrow" w:hAnsi="Arial" w:cs="Arial"/>
          <w:sz w:val="20"/>
          <w:szCs w:val="20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>zkoušky a revize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Na celém rozvodu vnitřního plynu bude provedena zkouška pevnosti, těsnosti a provozuschopnosti. Spoje, které nejsou při zkoušce kontrolovány, musí být přezkoušeny potíráním pěnotvorným roztokem při přezkoušení funkce celého zařízení pod plynem. Po úspěšné zkoušce se potrubí opatří ochranným nátěrem.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 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 uvedením plynového zařízení do provozu bude provedena, o které bude vyhotovena zpráva. V závěrečné části této zprávy bude jednoznačně konstatováno, zda plynové zařízení je či není schopno bezpečného provozu.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Rozvod plynu a umístění spotřebičů je řešeno dle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SN EN 1775, TPG 70401 a vyhlášky č. 91/93 Sb. Dle těchto norem budou provedeny i tlakové zkoušky.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</w:pPr>
      <w:r w:rsidRPr="003B0E3C">
        <w:rPr>
          <w:rFonts w:ascii="Arial" w:eastAsia="ArialNarrow" w:hAnsi="Arial" w:cs="Arial"/>
          <w:i/>
          <w:iCs/>
          <w:sz w:val="20"/>
          <w:szCs w:val="20"/>
          <w:u w:val="single"/>
          <w:lang w:eastAsia="cs-CZ"/>
        </w:rPr>
        <w:t xml:space="preserve">Předpisy 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Times New Roman" w:hAnsi="Arial" w:cs="Arial"/>
          <w:i/>
          <w:sz w:val="20"/>
          <w:szCs w:val="20"/>
          <w:lang w:eastAsia="cs-CZ"/>
        </w:rPr>
        <w:t>péče o bezpečnost práce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ř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ed zahájením stavby a v jejím průběhu zajistí koordinátor BOZP proškolení všech pracovníků dodavatele. Současně ve spolupráci s generálním dodavatelem zajistí poučení a seznámení všech pracovníků s podmínkami na staveništi a upozorní na místa, v nichž je zapotřebí mimořádné opatrnosti.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Pro jednotlivé pracovníky stavby platí veškerá bezpečnostní opatření vyplývající zejména z: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vyhláška ČÚBP č. 48/1982 Sb. a č. 324/1990 Sb. o bezpečnosti práce a technických zařízení při stavebních pracích.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vyhláška ČÚBP č. 48/1982 Sb., kterou se stanoví základní požadavky k zajištění bezpečnosti práce a technických zařízení.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- ustanovení příslušných norem ČSN a ostatních bezpečnostních předpisů.    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>- související předpisy po práce, např. elektroinstalační, svářečské.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lastRenderedPageBreak/>
        <w:t>Ke všem armaturám bude zajištěn řádný přístup. Veškeré armatury musí být ovládány zvolna bez použití násilí.</w:t>
      </w:r>
    </w:p>
    <w:p w:rsidR="00E27A21" w:rsidRPr="003B0E3C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i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- </w:t>
      </w:r>
      <w:r w:rsidRPr="003B0E3C">
        <w:rPr>
          <w:rFonts w:ascii="Arial" w:eastAsia="ArialNarrow" w:hAnsi="Arial" w:cs="Arial"/>
          <w:i/>
          <w:sz w:val="20"/>
          <w:szCs w:val="20"/>
          <w:lang w:eastAsia="cs-CZ"/>
        </w:rPr>
        <w:t>technické normy a předpisy</w:t>
      </w:r>
    </w:p>
    <w:p w:rsidR="00E27A21" w:rsidRDefault="00E27A21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  <w:r w:rsidRPr="003B0E3C">
        <w:rPr>
          <w:rFonts w:ascii="Arial" w:eastAsia="ArialNarrow" w:hAnsi="Arial" w:cs="Arial"/>
          <w:sz w:val="20"/>
          <w:szCs w:val="20"/>
          <w:lang w:eastAsia="cs-CZ"/>
        </w:rPr>
        <w:t xml:space="preserve">Při provádění rozvodu plynu a umístění spotřebičů je povinnost dodržet požadavky </w:t>
      </w:r>
      <w:r w:rsidRPr="003B0E3C">
        <w:rPr>
          <w:rFonts w:ascii="Arial" w:eastAsia="ArialNarrow" w:hAnsi="Arial" w:cs="Arial" w:hint="eastAsia"/>
          <w:sz w:val="20"/>
          <w:szCs w:val="20"/>
          <w:lang w:eastAsia="cs-CZ"/>
        </w:rPr>
        <w:t>Č</w:t>
      </w:r>
      <w:r w:rsidRPr="003B0E3C">
        <w:rPr>
          <w:rFonts w:ascii="Arial" w:eastAsia="ArialNarrow" w:hAnsi="Arial" w:cs="Arial"/>
          <w:sz w:val="20"/>
          <w:szCs w:val="20"/>
          <w:lang w:eastAsia="cs-CZ"/>
        </w:rPr>
        <w:t>SN EN 1775, TPG 70401 a vyhlášky č. 91/93 Sb. Dle těchto norem budou provedeny i tlakové zkoušky. Při instalování plynových spotřebičů je nutno dodržet také ČSN 06 10008 – Požární bezpečnost lokálních spotřebičů a zdroje tepla.</w:t>
      </w:r>
    </w:p>
    <w:p w:rsidR="003B0E3C" w:rsidRPr="003B0E3C" w:rsidRDefault="003B0E3C" w:rsidP="00E27A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ArialNarrow" w:hAnsi="Arial" w:cs="Arial"/>
          <w:sz w:val="20"/>
          <w:szCs w:val="20"/>
          <w:lang w:eastAsia="cs-CZ"/>
        </w:rPr>
      </w:pPr>
    </w:p>
    <w:p w:rsidR="00691D58" w:rsidRPr="003B0E3C" w:rsidRDefault="00691D58" w:rsidP="00691D58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i/>
          <w:caps/>
          <w:sz w:val="24"/>
          <w:szCs w:val="24"/>
          <w:u w:val="single"/>
          <w:lang w:eastAsia="cs-CZ"/>
        </w:rPr>
        <w:t>Vytápění</w:t>
      </w:r>
    </w:p>
    <w:p w:rsidR="00691D58" w:rsidRPr="003B0E3C" w:rsidRDefault="00691D58" w:rsidP="00691D58">
      <w:pPr>
        <w:keepNext/>
        <w:tabs>
          <w:tab w:val="left" w:pos="0"/>
        </w:tabs>
        <w:suppressAutoHyphens/>
        <w:spacing w:before="120" w:after="120" w:line="240" w:lineRule="auto"/>
        <w:ind w:left="284" w:right="284"/>
        <w:outlineLvl w:val="1"/>
        <w:rPr>
          <w:rFonts w:ascii="Arial" w:eastAsia="Times New Roman" w:hAnsi="Arial" w:cs="Arial"/>
          <w:bCs/>
          <w:iCs/>
          <w:sz w:val="20"/>
          <w:szCs w:val="20"/>
          <w:u w:val="single"/>
          <w:lang w:val="x-none" w:eastAsia="x-none"/>
        </w:rPr>
      </w:pPr>
      <w:r w:rsidRPr="003B0E3C">
        <w:rPr>
          <w:rFonts w:ascii="Arial" w:eastAsia="Times New Roman" w:hAnsi="Arial" w:cs="Arial"/>
          <w:bCs/>
          <w:iCs/>
          <w:sz w:val="20"/>
          <w:szCs w:val="20"/>
          <w:u w:val="single"/>
          <w:lang w:val="x-none" w:eastAsia="x-none"/>
        </w:rPr>
        <w:t>Oblastní klimatické podmínky</w:t>
      </w:r>
    </w:p>
    <w:p w:rsidR="00691D58" w:rsidRPr="003B0E3C" w:rsidRDefault="00691D58" w:rsidP="00691D58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oblastní teplota dle ČSN EN12831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-18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°C</w:t>
      </w:r>
    </w:p>
    <w:p w:rsidR="00691D58" w:rsidRPr="003B0E3C" w:rsidRDefault="00691D58" w:rsidP="00691D58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průměrná teplota v otopném období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+3,1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°C</w:t>
      </w:r>
    </w:p>
    <w:p w:rsidR="00691D58" w:rsidRPr="003B0E3C" w:rsidRDefault="00691D58" w:rsidP="00691D58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počet dnů v otopném období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243</w:t>
      </w:r>
    </w:p>
    <w:p w:rsidR="00691D58" w:rsidRPr="003B0E3C" w:rsidRDefault="00691D58" w:rsidP="00691D58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poloha budovy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osaměle stojící</w:t>
      </w:r>
    </w:p>
    <w:p w:rsidR="00691D58" w:rsidRPr="003B0E3C" w:rsidRDefault="00691D58" w:rsidP="00691D58">
      <w:pPr>
        <w:numPr>
          <w:ilvl w:val="0"/>
          <w:numId w:val="9"/>
        </w:numPr>
        <w:tabs>
          <w:tab w:val="left" w:pos="720"/>
        </w:tabs>
        <w:suppressAutoHyphens/>
        <w:spacing w:after="0" w:line="240" w:lineRule="auto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krajina s intenzivními větry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ne</w:t>
      </w:r>
    </w:p>
    <w:p w:rsidR="00691D58" w:rsidRPr="003B0E3C" w:rsidRDefault="00691D58" w:rsidP="00691D58">
      <w:pPr>
        <w:keepNext/>
        <w:tabs>
          <w:tab w:val="left" w:pos="0"/>
        </w:tabs>
        <w:suppressAutoHyphens/>
        <w:spacing w:before="120" w:after="120" w:line="240" w:lineRule="auto"/>
        <w:ind w:left="284" w:right="284"/>
        <w:outlineLvl w:val="1"/>
        <w:rPr>
          <w:rFonts w:ascii="Arial" w:eastAsia="Times New Roman" w:hAnsi="Arial" w:cs="Arial"/>
          <w:bCs/>
          <w:iCs/>
          <w:sz w:val="20"/>
          <w:szCs w:val="20"/>
          <w:u w:val="single"/>
          <w:lang w:val="x-none" w:eastAsia="x-none"/>
        </w:rPr>
      </w:pPr>
      <w:r w:rsidRPr="003B0E3C">
        <w:rPr>
          <w:rFonts w:ascii="Arial" w:eastAsia="Times New Roman" w:hAnsi="Arial" w:cs="Arial"/>
          <w:bCs/>
          <w:iCs/>
          <w:sz w:val="20"/>
          <w:szCs w:val="20"/>
          <w:u w:val="single"/>
          <w:lang w:val="x-none" w:eastAsia="x-none"/>
        </w:rPr>
        <w:t>Tepelná bilance</w:t>
      </w:r>
    </w:p>
    <w:p w:rsidR="00691D58" w:rsidRPr="003B0E3C" w:rsidRDefault="00691D58" w:rsidP="00691D58">
      <w:pPr>
        <w:spacing w:after="0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Tepelné ztráty byly vypočteny na základě součinitelů prostupu tepla, vypočtených dle podkladů stavební části a ČSN 73 0540-2.</w:t>
      </w:r>
    </w:p>
    <w:p w:rsidR="00691D58" w:rsidRPr="003B0E3C" w:rsidRDefault="00691D58" w:rsidP="00691D58">
      <w:pPr>
        <w:spacing w:after="0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Tepelná ztráta objektu: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43,35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>kW</w:t>
      </w:r>
    </w:p>
    <w:p w:rsidR="00691D58" w:rsidRPr="003B0E3C" w:rsidRDefault="00691D58" w:rsidP="00691D58">
      <w:pPr>
        <w:keepNext/>
        <w:tabs>
          <w:tab w:val="left" w:pos="0"/>
        </w:tabs>
        <w:suppressAutoHyphens/>
        <w:spacing w:before="120" w:after="120" w:line="240" w:lineRule="auto"/>
        <w:ind w:left="284" w:right="284"/>
        <w:outlineLvl w:val="1"/>
        <w:rPr>
          <w:rFonts w:ascii="Arial" w:eastAsia="Times New Roman" w:hAnsi="Arial" w:cs="Arial"/>
          <w:bCs/>
          <w:iCs/>
          <w:sz w:val="20"/>
          <w:szCs w:val="20"/>
          <w:u w:val="single"/>
          <w:lang w:val="x-none" w:eastAsia="x-none"/>
        </w:rPr>
      </w:pPr>
      <w:r w:rsidRPr="003B0E3C">
        <w:rPr>
          <w:rFonts w:ascii="Arial" w:eastAsia="Times New Roman" w:hAnsi="Arial" w:cs="Arial"/>
          <w:bCs/>
          <w:iCs/>
          <w:sz w:val="20"/>
          <w:szCs w:val="20"/>
          <w:u w:val="single"/>
          <w:lang w:val="x-none" w:eastAsia="x-none"/>
        </w:rPr>
        <w:t>Zdroj tepla</w:t>
      </w:r>
    </w:p>
    <w:p w:rsidR="00691D58" w:rsidRPr="003B0E3C" w:rsidRDefault="00691D58" w:rsidP="00691D58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Zdrojem tepla pro stávající objekt MŠ Za Soudem bude plynová kondenzační kotel o jmenovitém výkonu 46,0 kW. J</w:t>
      </w:r>
    </w:p>
    <w:p w:rsidR="00691D58" w:rsidRPr="003B0E3C" w:rsidRDefault="00691D58" w:rsidP="00691D58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Navržený kotel je v provedení „C“ podle ČSN EN 1775 (386441), s ohledem na instalovaný výkon kotle je místnost navržena podle „ČSN EN 1775 (386441) Zásobování plynem – Plynovody v budovách – Nejvyšší provozní tlak ≤ 5 bar – Provozní požadavky“.</w:t>
      </w:r>
    </w:p>
    <w:p w:rsidR="00691D58" w:rsidRPr="003B0E3C" w:rsidRDefault="00691D58" w:rsidP="00691D58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Odkouření kotle a přívod vzduchu bude řešen koaxiálním kouřovodem vyvedeným horizontálně nad střechu objektu. </w:t>
      </w:r>
    </w:p>
    <w:p w:rsidR="00691D58" w:rsidRPr="003B0E3C" w:rsidRDefault="00691D58" w:rsidP="00691D58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Topný systém je jištěn tlakově pomocí pojistného ventilu a expanzně membránovou tlakovou expanzí.</w:t>
      </w:r>
    </w:p>
    <w:p w:rsidR="00691D58" w:rsidRPr="003B0E3C" w:rsidRDefault="00691D58" w:rsidP="00691D58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Systém je řízen regulací a je vybaven havarijní ochranou.</w:t>
      </w:r>
    </w:p>
    <w:p w:rsidR="00691D58" w:rsidRPr="003B0E3C" w:rsidRDefault="00691D58" w:rsidP="00691D58">
      <w:pPr>
        <w:spacing w:after="0" w:line="240" w:lineRule="auto"/>
        <w:ind w:left="284" w:right="284"/>
        <w:jc w:val="both"/>
        <w:rPr>
          <w:rFonts w:ascii="Arial" w:eastAsia="Lucida Sans Unicode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 Z kotle je vyvedena jedna topná větev, o</w:t>
      </w:r>
      <w:r w:rsidRPr="003B0E3C">
        <w:rPr>
          <w:rFonts w:ascii="Arial" w:eastAsia="Lucida Sans Unicode" w:hAnsi="Arial" w:cs="Arial"/>
          <w:sz w:val="20"/>
          <w:szCs w:val="20"/>
          <w:lang w:eastAsia="cs-CZ"/>
        </w:rPr>
        <w:t xml:space="preserve">běh topné vody budou zajišťovat elektronická čerpadla. Topná voda bude </w:t>
      </w:r>
      <w:proofErr w:type="spellStart"/>
      <w:r w:rsidRPr="003B0E3C">
        <w:rPr>
          <w:rFonts w:ascii="Arial" w:eastAsia="Lucida Sans Unicode" w:hAnsi="Arial" w:cs="Arial"/>
          <w:sz w:val="20"/>
          <w:szCs w:val="20"/>
          <w:lang w:eastAsia="cs-CZ"/>
        </w:rPr>
        <w:t>ekvitermně</w:t>
      </w:r>
      <w:proofErr w:type="spellEnd"/>
      <w:r w:rsidRPr="003B0E3C">
        <w:rPr>
          <w:rFonts w:ascii="Arial" w:eastAsia="Lucida Sans Unicode" w:hAnsi="Arial" w:cs="Arial"/>
          <w:sz w:val="20"/>
          <w:szCs w:val="20"/>
          <w:lang w:eastAsia="cs-CZ"/>
        </w:rPr>
        <w:t xml:space="preserve"> regulovaná se jmenovitým teplotním spádem 75/60°C.</w:t>
      </w:r>
    </w:p>
    <w:p w:rsidR="00691D58" w:rsidRPr="003B0E3C" w:rsidRDefault="00691D58" w:rsidP="00691D58">
      <w:pPr>
        <w:numPr>
          <w:ilvl w:val="0"/>
          <w:numId w:val="10"/>
        </w:numPr>
        <w:suppressAutoHyphens/>
        <w:spacing w:after="0" w:line="240" w:lineRule="auto"/>
        <w:ind w:left="284" w:right="284"/>
        <w:jc w:val="both"/>
        <w:rPr>
          <w:rFonts w:ascii="Arial" w:eastAsia="Lucida Sans Unicode" w:hAnsi="Arial" w:cs="Arial"/>
          <w:sz w:val="20"/>
          <w:szCs w:val="20"/>
          <w:lang w:eastAsia="cs-CZ"/>
        </w:rPr>
      </w:pPr>
      <w:r w:rsidRPr="003B0E3C">
        <w:rPr>
          <w:rFonts w:ascii="Arial" w:eastAsia="Lucida Sans Unicode" w:hAnsi="Arial" w:cs="Arial"/>
          <w:sz w:val="20"/>
          <w:szCs w:val="20"/>
          <w:lang w:eastAsia="cs-CZ"/>
        </w:rPr>
        <w:t xml:space="preserve">            Pro pokrytí tepelných ztrát budou osazena desková otopná tělesa se spodním připojením eventuálně otopné koupelnové žebříky. V místnostech s pohybem dětí budou otopná tělesa opatřena ochranným krytem.</w:t>
      </w:r>
    </w:p>
    <w:p w:rsidR="00691D58" w:rsidRPr="003B0E3C" w:rsidRDefault="00691D58" w:rsidP="00691D58">
      <w:pPr>
        <w:numPr>
          <w:ilvl w:val="0"/>
          <w:numId w:val="10"/>
        </w:numPr>
        <w:suppressAutoHyphens/>
        <w:spacing w:after="0" w:line="240" w:lineRule="auto"/>
        <w:ind w:left="284" w:right="284"/>
        <w:jc w:val="both"/>
        <w:rPr>
          <w:rFonts w:ascii="Arial" w:eastAsia="Lucida Sans Unicode" w:hAnsi="Arial" w:cs="Arial"/>
          <w:sz w:val="20"/>
          <w:szCs w:val="20"/>
          <w:lang w:eastAsia="cs-CZ"/>
        </w:rPr>
      </w:pPr>
      <w:r w:rsidRPr="003B0E3C">
        <w:rPr>
          <w:rFonts w:ascii="Arial" w:eastAsia="Lucida Sans Unicode" w:hAnsi="Arial" w:cs="Arial"/>
          <w:sz w:val="20"/>
          <w:szCs w:val="20"/>
          <w:lang w:eastAsia="cs-CZ"/>
        </w:rPr>
        <w:t xml:space="preserve">            Veškerá desková otopná tělesa budou osazena radiátorovými ventily a radiátorovými šroubeními s uzavírací, regulační a vypouštěcí funkcí.</w:t>
      </w:r>
    </w:p>
    <w:p w:rsidR="00691D58" w:rsidRPr="003B0E3C" w:rsidRDefault="00691D58" w:rsidP="00691D58">
      <w:pPr>
        <w:numPr>
          <w:ilvl w:val="0"/>
          <w:numId w:val="10"/>
        </w:numPr>
        <w:suppressAutoHyphens/>
        <w:spacing w:after="0" w:line="240" w:lineRule="auto"/>
        <w:ind w:left="284" w:right="284"/>
        <w:jc w:val="both"/>
        <w:rPr>
          <w:rFonts w:ascii="Arial" w:eastAsia="Lucida Sans Unicode" w:hAnsi="Arial" w:cs="Arial"/>
          <w:sz w:val="20"/>
          <w:szCs w:val="20"/>
          <w:lang w:eastAsia="cs-CZ"/>
        </w:rPr>
      </w:pPr>
      <w:r w:rsidRPr="003B0E3C">
        <w:rPr>
          <w:rFonts w:ascii="Arial" w:eastAsia="Lucida Sans Unicode" w:hAnsi="Arial" w:cs="Arial"/>
          <w:sz w:val="20"/>
          <w:szCs w:val="20"/>
          <w:lang w:eastAsia="cs-CZ"/>
        </w:rPr>
        <w:t xml:space="preserve">            Termostatické ventily budou osazeny termoelektrickými hlavicemi.</w:t>
      </w:r>
    </w:p>
    <w:p w:rsidR="00E27A21" w:rsidRPr="003B0E3C" w:rsidRDefault="00E27A21" w:rsidP="00691D58">
      <w:pPr>
        <w:numPr>
          <w:ilvl w:val="0"/>
          <w:numId w:val="10"/>
        </w:numPr>
        <w:suppressAutoHyphens/>
        <w:spacing w:after="0" w:line="240" w:lineRule="auto"/>
        <w:ind w:left="284" w:right="284"/>
        <w:jc w:val="both"/>
        <w:rPr>
          <w:rFonts w:ascii="Arial" w:eastAsia="Lucida Sans Unicode" w:hAnsi="Arial" w:cs="Arial"/>
          <w:sz w:val="20"/>
          <w:szCs w:val="20"/>
          <w:lang w:eastAsia="cs-CZ"/>
        </w:rPr>
      </w:pPr>
    </w:p>
    <w:p w:rsidR="00E27A21" w:rsidRPr="003B0E3C" w:rsidRDefault="00E27A21" w:rsidP="00E27A21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>B.2.8  Požárně</w:t>
      </w:r>
      <w:proofErr w:type="gramEnd"/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 xml:space="preserve"> bezpečnostní řešení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Požárně bezpečnostní řešení stavby </w:t>
      </w:r>
      <w:r w:rsidRPr="003B0E3C">
        <w:rPr>
          <w:rFonts w:ascii="Arial" w:eastAsia="Times New Roman" w:hAnsi="Arial" w:cs="Times New Roman"/>
          <w:sz w:val="20"/>
          <w:szCs w:val="20"/>
          <w:lang w:eastAsia="x-none"/>
        </w:rPr>
        <w:t>- stávající</w:t>
      </w: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>.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eastAsia="x-none"/>
        </w:rPr>
        <w:tab/>
        <w:t xml:space="preserve">      Prostupy rozvodného potrubí svislými konstrukcemi budou opatřeny požárními ucpávkami, kouřovod bude opatřen požární manžetou pod stropem 1. NP. 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color w:val="FF0000"/>
          <w:sz w:val="20"/>
          <w:szCs w:val="20"/>
          <w:lang w:val="x-none" w:eastAsia="x-none"/>
        </w:rPr>
      </w:pPr>
    </w:p>
    <w:p w:rsidR="00E27A21" w:rsidRPr="003B0E3C" w:rsidRDefault="00E27A21" w:rsidP="003B0E3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284" w:right="284"/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</w:pPr>
      <w:proofErr w:type="gramStart"/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>B.2.9  Zásady</w:t>
      </w:r>
      <w:proofErr w:type="gramEnd"/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 xml:space="preserve"> hospodaření s energiemi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Originál PENB bude uložen u investora akce.   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b/>
          <w:sz w:val="28"/>
          <w:szCs w:val="28"/>
          <w:u w:val="single"/>
          <w:shd w:val="clear" w:color="auto" w:fill="FFFFFF"/>
          <w:lang w:val="x-none" w:eastAsia="x-none"/>
        </w:rPr>
      </w:pPr>
      <w:r w:rsidRPr="003B0E3C">
        <w:rPr>
          <w:rFonts w:ascii="Arial" w:eastAsia="Times New Roman" w:hAnsi="Arial" w:cs="Times New Roman"/>
          <w:b/>
          <w:sz w:val="28"/>
          <w:szCs w:val="28"/>
          <w:u w:val="single"/>
          <w:shd w:val="clear" w:color="auto" w:fill="FFFFFF"/>
          <w:lang w:val="x-none" w:eastAsia="x-none"/>
        </w:rPr>
        <w:t xml:space="preserve">B.2.10  Hygienické požadavky na stavby, požadavky na pracovní a komunální prostředí 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Zásady řešení parametrů stavby (větrání, vytápění, osvětlení, zásobování vodou, odpadů apod.) a zásady řešení vlivu stavby na okolí (vibrace, hluk, prašnost apod.) jsou uvedeny v textu v kapitolách „B.2.7 - Technická a technologická zařízení“, „B.2.11 Ochrana stavby před </w:t>
      </w: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>negativními účinky vnějšího prostředí“ a „B.6 - Popis vlivů stavby na životní prostředí a jeho ochrana“.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color w:val="FF0000"/>
          <w:sz w:val="20"/>
          <w:szCs w:val="20"/>
          <w:lang w:val="x-none" w:eastAsia="x-none"/>
        </w:rPr>
      </w:pPr>
    </w:p>
    <w:p w:rsidR="00E27A21" w:rsidRPr="003B0E3C" w:rsidRDefault="00E27A21" w:rsidP="00E27A21">
      <w:pPr>
        <w:widowControl w:val="0"/>
        <w:shd w:val="clear" w:color="auto" w:fill="FFFFFF"/>
        <w:autoSpaceDE w:val="0"/>
        <w:autoSpaceDN w:val="0"/>
        <w:adjustRightInd w:val="0"/>
        <w:spacing w:before="120" w:after="0" w:line="427" w:lineRule="exact"/>
        <w:ind w:left="284" w:right="284"/>
        <w:jc w:val="both"/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8"/>
          <w:szCs w:val="28"/>
          <w:u w:val="single"/>
          <w:shd w:val="clear" w:color="auto" w:fill="FFFFFF"/>
          <w:lang w:eastAsia="cs-CZ"/>
        </w:rPr>
        <w:t>B.2.11 zásady ochrany stavby před negativními účinky vnějšího prostředí</w:t>
      </w:r>
    </w:p>
    <w:p w:rsidR="00E27A21" w:rsidRPr="003B0E3C" w:rsidRDefault="00E27A21" w:rsidP="00E27A2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ochrana před pronikáním radonu z podloží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</w:t>
      </w:r>
      <w:r w:rsidR="00386CC3" w:rsidRPr="003B0E3C">
        <w:rPr>
          <w:rFonts w:ascii="Arial" w:eastAsia="Times New Roman" w:hAnsi="Arial" w:cs="Times New Roman"/>
          <w:sz w:val="20"/>
          <w:szCs w:val="20"/>
          <w:lang w:eastAsia="x-none"/>
        </w:rPr>
        <w:t xml:space="preserve">Touto změnou před dokončením stavby se nezasahuje do spodní </w:t>
      </w:r>
      <w:proofErr w:type="spellStart"/>
      <w:proofErr w:type="gramStart"/>
      <w:r w:rsidR="00386CC3" w:rsidRPr="003B0E3C">
        <w:rPr>
          <w:rFonts w:ascii="Arial" w:eastAsia="Times New Roman" w:hAnsi="Arial" w:cs="Times New Roman"/>
          <w:sz w:val="20"/>
          <w:szCs w:val="20"/>
          <w:lang w:eastAsia="x-none"/>
        </w:rPr>
        <w:t>stvby</w:t>
      </w:r>
      <w:proofErr w:type="spellEnd"/>
      <w:r w:rsidR="00386CC3" w:rsidRPr="003B0E3C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>.</w:t>
      </w:r>
      <w:proofErr w:type="gramEnd"/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</w:t>
      </w:r>
    </w:p>
    <w:p w:rsidR="00E27A21" w:rsidRPr="003B0E3C" w:rsidRDefault="00E27A21" w:rsidP="00E27A2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 xml:space="preserve">ochrana před bludnými proudy 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Ochrana před bludnými proudy </w:t>
      </w:r>
      <w:r w:rsidR="00386CC3" w:rsidRPr="003B0E3C">
        <w:rPr>
          <w:rFonts w:ascii="Arial" w:eastAsia="Times New Roman" w:hAnsi="Arial" w:cs="Times New Roman"/>
          <w:sz w:val="20"/>
          <w:szCs w:val="20"/>
          <w:lang w:eastAsia="x-none"/>
        </w:rPr>
        <w:t>se touto změnou před dokončením stavby neovlivňuje – odkouření je navrženo z plastových trub.</w:t>
      </w:r>
    </w:p>
    <w:p w:rsidR="00E27A21" w:rsidRPr="003B0E3C" w:rsidRDefault="00E27A21" w:rsidP="00E27A2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ochrana před technickou seizmicitou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Stávající podmínky území ani objektu samotného se přístavbou a stavebními úpravami nemění.       </w:t>
      </w:r>
    </w:p>
    <w:p w:rsidR="00E27A21" w:rsidRPr="003B0E3C" w:rsidRDefault="00E27A21" w:rsidP="00E27A2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ochrana před hlukem</w:t>
      </w:r>
    </w:p>
    <w:p w:rsidR="00E27A21" w:rsidRPr="003B0E3C" w:rsidRDefault="00E27A21" w:rsidP="00E27A21">
      <w:pPr>
        <w:spacing w:after="0" w:line="240" w:lineRule="auto"/>
        <w:ind w:right="284" w:firstLine="284"/>
        <w:jc w:val="both"/>
        <w:rPr>
          <w:rFonts w:ascii="Arial" w:eastAsia="Times New Roman" w:hAnsi="Arial" w:cs="Times New Roman"/>
          <w:sz w:val="20"/>
          <w:szCs w:val="20"/>
          <w:u w:val="single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u w:val="single"/>
          <w:lang w:val="x-none" w:eastAsia="x-none"/>
        </w:rPr>
        <w:t>Hluk během provádění stavby:</w:t>
      </w:r>
    </w:p>
    <w:p w:rsidR="00E27A21" w:rsidRPr="003B0E3C" w:rsidRDefault="00E27A21" w:rsidP="00E27A21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Pro splnění požadavků daných Nařízením vlády č. 272/2011 Sb. o ochraně před nepříznivými účinky hluku a vibrací, ve znění pozdějších předpisů je zhotovitel je povinen dbát těchto opatření:</w:t>
      </w:r>
    </w:p>
    <w:p w:rsidR="00E27A21" w:rsidRPr="003B0E3C" w:rsidRDefault="00E27A21" w:rsidP="00E27A21">
      <w:pPr>
        <w:numPr>
          <w:ilvl w:val="0"/>
          <w:numId w:val="12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pro omezení negativního dopadu hluku na okolí bude stavební činnost prováděna pouze v omezeném časovém úseku, a to v pracovních dnech mezi 7:00 a 21:00 hod.</w:t>
      </w:r>
    </w:p>
    <w:p w:rsidR="00E27A21" w:rsidRPr="003B0E3C" w:rsidRDefault="00E27A21" w:rsidP="00E27A21">
      <w:pPr>
        <w:numPr>
          <w:ilvl w:val="0"/>
          <w:numId w:val="12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v pracovních přestávkách budou stroje vypínány.</w:t>
      </w:r>
    </w:p>
    <w:p w:rsidR="00E27A21" w:rsidRPr="003B0E3C" w:rsidRDefault="00E27A21" w:rsidP="00E27A21">
      <w:pPr>
        <w:numPr>
          <w:ilvl w:val="0"/>
          <w:numId w:val="12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při stavbě budou použity stavební stroje v řádném technickém, opatřené předpisovými kryty pro snížení hluku.</w:t>
      </w:r>
    </w:p>
    <w:p w:rsidR="00E27A21" w:rsidRPr="003B0E3C" w:rsidRDefault="00E27A21" w:rsidP="00E27A21">
      <w:pPr>
        <w:numPr>
          <w:ilvl w:val="0"/>
          <w:numId w:val="12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hluk ze stavby nepřekročí stanovených 65 dB.</w:t>
      </w:r>
    </w:p>
    <w:p w:rsidR="00E27A21" w:rsidRPr="003B0E3C" w:rsidRDefault="00E27A21" w:rsidP="00E27A21">
      <w:pPr>
        <w:spacing w:after="0" w:line="240" w:lineRule="auto"/>
        <w:ind w:right="284" w:firstLine="284"/>
        <w:jc w:val="both"/>
        <w:rPr>
          <w:rFonts w:ascii="Arial" w:eastAsia="Times New Roman" w:hAnsi="Arial" w:cs="Times New Roman"/>
          <w:sz w:val="20"/>
          <w:szCs w:val="20"/>
          <w:u w:val="single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u w:val="single"/>
          <w:lang w:val="x-none" w:eastAsia="x-none"/>
        </w:rPr>
        <w:t>Hluk během provozu stavby:</w:t>
      </w:r>
    </w:p>
    <w:p w:rsidR="00E27A21" w:rsidRPr="003B0E3C" w:rsidRDefault="00E27A21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Opatření proti hluku během provozu </w:t>
      </w:r>
      <w:r w:rsidR="00386CC3" w:rsidRPr="003B0E3C">
        <w:rPr>
          <w:rFonts w:ascii="Arial" w:eastAsia="Times New Roman" w:hAnsi="Arial" w:cs="Times New Roman"/>
          <w:sz w:val="20"/>
          <w:szCs w:val="20"/>
          <w:lang w:eastAsia="x-none"/>
        </w:rPr>
        <w:t xml:space="preserve">– běžný provoz kondenzačních kotlů s výkonem do 50 kW. </w:t>
      </w:r>
    </w:p>
    <w:p w:rsidR="00E27A21" w:rsidRPr="003B0E3C" w:rsidRDefault="00E27A21" w:rsidP="00E27A2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 xml:space="preserve">protipovodňová opatření. </w:t>
      </w:r>
    </w:p>
    <w:p w:rsidR="006F763E" w:rsidRDefault="00E27A21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Stávající podmínky území ani objektu samotného se stavbou nemění</w:t>
      </w:r>
      <w:r w:rsidR="00386CC3" w:rsidRPr="003B0E3C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</w:p>
    <w:p w:rsidR="003B0E3C" w:rsidRPr="003B0E3C" w:rsidRDefault="003B0E3C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386CC3" w:rsidRPr="00386CC3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b/>
          <w:sz w:val="32"/>
          <w:szCs w:val="32"/>
          <w:u w:val="single"/>
          <w:shd w:val="clear" w:color="auto" w:fill="FFFFFF"/>
          <w:lang w:val="x-none" w:eastAsia="x-none"/>
        </w:rPr>
      </w:pPr>
      <w:r w:rsidRPr="00386CC3">
        <w:rPr>
          <w:rFonts w:ascii="Arial" w:eastAsia="Times New Roman" w:hAnsi="Arial" w:cs="Times New Roman"/>
          <w:b/>
          <w:sz w:val="32"/>
          <w:szCs w:val="32"/>
          <w:u w:val="single"/>
          <w:shd w:val="clear" w:color="auto" w:fill="FFFFFF"/>
          <w:lang w:val="x-none" w:eastAsia="x-none"/>
        </w:rPr>
        <w:t>B.3 Připojení na technickou infrastrukturu</w:t>
      </w:r>
    </w:p>
    <w:p w:rsidR="00386CC3" w:rsidRPr="003B0E3C" w:rsidRDefault="00386CC3" w:rsidP="00386CC3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napojovací místa technické infrastruktury, přeložky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Areálové přípojky budou využity stávající. Nyní je objekt napojen na veřejný vodovod, jednotnou kanalizaci, elektriku a telefon. Do přípojek na veřejné řady nebude zasahováno. S přeložkami sítí mimo objekt a řešené území ve vlastnictví investora na okolních pozemcích se nepočítá. Nově bude proveden areálový rozvod dešťové kanalizace s retenčními nádržemi. Přesná specifikace řešení jednotlivých sítí technické infrastruktury je uvedena výše v textu v profesních částech zprávy.        </w:t>
      </w:r>
    </w:p>
    <w:p w:rsidR="00386CC3" w:rsidRPr="003B0E3C" w:rsidRDefault="00386CC3" w:rsidP="00386CC3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 xml:space="preserve">připojovací rozměry, výkonové kapacity a délky. 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Viz výše v textu v profesních částech zprávy. 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386CC3" w:rsidRPr="00386CC3" w:rsidRDefault="00386CC3" w:rsidP="00386CC3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12" w:right="284" w:hanging="828"/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</w:pPr>
      <w:r w:rsidRPr="00386CC3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>B.4   Dopravní řešení</w:t>
      </w:r>
    </w:p>
    <w:p w:rsidR="00386CC3" w:rsidRPr="003B0E3C" w:rsidRDefault="00386CC3" w:rsidP="00386CC3">
      <w:pPr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a) popis dopravního řešení</w:t>
      </w:r>
    </w:p>
    <w:p w:rsidR="00386CC3" w:rsidRPr="003B0E3C" w:rsidRDefault="00386CC3" w:rsidP="00386CC3">
      <w:pPr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bookmarkStart w:id="5" w:name="_Toc15525341"/>
      <w:bookmarkStart w:id="6" w:name="_Toc15526062"/>
      <w:bookmarkStart w:id="7" w:name="_Toc499560134"/>
      <w:bookmarkStart w:id="8" w:name="_Toc499563221"/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Nároky na doprav</w:t>
      </w:r>
      <w:bookmarkEnd w:id="5"/>
      <w:bookmarkEnd w:id="6"/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ní a jinou infrastrukturu</w:t>
      </w:r>
      <w:bookmarkEnd w:id="7"/>
      <w:bookmarkEnd w:id="8"/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Stávající podmínky území ani objektu samotného se stavbou nemění</w:t>
      </w:r>
      <w:r w:rsidRPr="003B0E3C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</w:p>
    <w:p w:rsidR="00386CC3" w:rsidRPr="003B0E3C" w:rsidRDefault="00386CC3" w:rsidP="00386CC3">
      <w:pPr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b) napojení území na stávající dopravní infrastrukturu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 xml:space="preserve">            Stávající podmínky území ani objektu samotného se stavbou nemění</w:t>
      </w:r>
      <w:r w:rsidRPr="003B0E3C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386CC3" w:rsidRPr="00386CC3" w:rsidRDefault="00386CC3" w:rsidP="003B0E3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12" w:right="284" w:hanging="828"/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</w:pPr>
      <w:r w:rsidRPr="00386CC3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>B.5   Řešení vegetace a souvisejících terénních úprav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hAnsi="Arial" w:cs="Arial"/>
          <w:sz w:val="20"/>
          <w:szCs w:val="20"/>
        </w:rPr>
        <w:t xml:space="preserve">      </w:t>
      </w:r>
      <w:r w:rsidRPr="003B0E3C">
        <w:rPr>
          <w:rFonts w:ascii="Arial" w:hAnsi="Arial" w:cs="Arial"/>
          <w:sz w:val="20"/>
          <w:szCs w:val="20"/>
        </w:rPr>
        <w:tab/>
        <w:t xml:space="preserve">      Vzhledem k charakteru a rozsahu </w:t>
      </w:r>
      <w:r w:rsidR="00E13B3F" w:rsidRPr="003B0E3C">
        <w:rPr>
          <w:rFonts w:ascii="Arial" w:hAnsi="Arial" w:cs="Arial"/>
          <w:sz w:val="20"/>
          <w:szCs w:val="20"/>
        </w:rPr>
        <w:t xml:space="preserve">změny vytápění </w:t>
      </w:r>
      <w:r w:rsidRPr="003B0E3C">
        <w:rPr>
          <w:rFonts w:ascii="Arial" w:hAnsi="Arial" w:cs="Arial"/>
          <w:sz w:val="20"/>
          <w:szCs w:val="20"/>
        </w:rPr>
        <w:t>objektu a s ohledem na rovinnost terénu v místě nové přístavby nebude potřeba provádět terénní úpravy velkého rozsahu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E13B3F" w:rsidRPr="00E13B3F" w:rsidRDefault="00E13B3F" w:rsidP="003B0E3C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12" w:right="284" w:hanging="828"/>
        <w:jc w:val="both"/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</w:pPr>
      <w:r w:rsidRPr="00E13B3F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>B.6 Popis vlivů sta</w:t>
      </w:r>
      <w:r w:rsidR="003B0E3C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 xml:space="preserve">vby na životní prostředí a jeho </w:t>
      </w:r>
      <w:r w:rsidRPr="00E13B3F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>ochrana</w:t>
      </w:r>
    </w:p>
    <w:p w:rsidR="00E13B3F" w:rsidRPr="003B0E3C" w:rsidRDefault="00E13B3F" w:rsidP="00E13B3F">
      <w:pPr>
        <w:spacing w:before="120" w:after="12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a) vliv na životní prostředí – ovzduší, hluk, voda, odpady a půdy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Navrhované stavební úpravy řešeného objektu jsou v souladu s územním plánem a dalšími požadavky DOSS, návrh respektuje jednotlivá regulativa daná legislativou z oblasti ochrany přírody a krajiny, vodních zdrojů a léčebných pramenů dle zák. 100/2001 Sb. Nejedná se o výrobní provoz a charakter stavby vylučuje další rizika, která by vyžadovala provedení opatření k odstranění nebo minimalizaci negativních účinků nebo návrh ochranných a bezpečnostních pásem vyplývajících z charakteru realizované stavby.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V návrhu jsou respektovány požadavky na ochranu ovzduší vyplývající z platných právních norem. Objekt je vytápěn akumulační elektrickou energií, která bude nahrazena plynovým kondenzačním kotlem a teplovodním vytápěním.   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Pro stavební práce při fázi realizace stavby platí především následující podmínky. Speciálně se jedná o soubor organizačních a technických opatření s cílem minimalizovat potencionální nepříznivé vlivy na životní prostředí, veřejné zdraví a pohodu obyvatelstva zejména se zaměřením na: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opatření řešící hluk ze stavební činnosti tak, aby bylo zajištěno plnění hygienického limitu hluku podle nařízení vlády č. 272/2011 Sb. 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zákaz nočních prací 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zákaz nočního provozu staveništní dopravy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provádění hlučných prací a dopravy pouze v denní době od 6 do 22 hodin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práce o víkendu omezit na dobu od 8 do 18 hodin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omezení světelného znečištění okolí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omezení mezideponií a skladování prašných materiálů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minimalizování aktivních ploch jako zdroje prašnosti a skrápění nejvíce exponovaných ploch v době velkého sucha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preventivní opatření k nakládání s látkami, které mohou ohrozit jakost povrchových nebo podzemních vod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staveništní doprava bude vedena po komunikacích veřejné dopravní sítě 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zamezení znečištění vozidel a zajištění účinné techniky pro jejich případné očištění a případnou očistu veřejné komunikace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20" w:right="284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vhodné nakládání s odpady dle zákona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č.184/2014 </w:t>
      </w: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Sb. o odpadech</w:t>
      </w:r>
    </w:p>
    <w:p w:rsidR="00E13B3F" w:rsidRPr="003B0E3C" w:rsidRDefault="00E13B3F" w:rsidP="00E13B3F">
      <w:pPr>
        <w:numPr>
          <w:ilvl w:val="0"/>
          <w:numId w:val="14"/>
        </w:numPr>
        <w:spacing w:after="0" w:line="240" w:lineRule="auto"/>
        <w:ind w:left="714" w:right="284" w:hanging="357"/>
        <w:jc w:val="both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technický stav dopravních a stavebních mechanizmů z hlediska hlučnosti, úniku ropných látek a exhalací</w:t>
      </w:r>
    </w:p>
    <w:p w:rsidR="00E13B3F" w:rsidRPr="003B0E3C" w:rsidRDefault="00E13B3F" w:rsidP="00E13B3F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14" w:right="284" w:hanging="357"/>
        <w:rPr>
          <w:rFonts w:ascii="Arial" w:eastAsia="Times New Roman" w:hAnsi="Arial" w:cs="Arial"/>
          <w:sz w:val="20"/>
          <w:szCs w:val="20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lang w:eastAsia="cs-CZ"/>
        </w:rPr>
        <w:t>zajištění informovanosti obyvatelstva v zájmovém území o průběhu stavebních prací a ustanovení kontaktní osoby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E13B3F" w:rsidRPr="00E13B3F" w:rsidRDefault="00E13B3F" w:rsidP="00E13B3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12" w:right="284" w:hanging="828"/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</w:pPr>
      <w:proofErr w:type="gramStart"/>
      <w:r w:rsidRPr="00E13B3F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>B.7  Ochrana</w:t>
      </w:r>
      <w:proofErr w:type="gramEnd"/>
      <w:r w:rsidRPr="00E13B3F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 xml:space="preserve"> obyvatelstva</w:t>
      </w:r>
    </w:p>
    <w:p w:rsidR="00E13B3F" w:rsidRPr="003B0E3C" w:rsidRDefault="00E13B3F" w:rsidP="00E13B3F">
      <w:pPr>
        <w:tabs>
          <w:tab w:val="left" w:pos="-1985"/>
        </w:tabs>
        <w:spacing w:before="120" w:after="120" w:line="240" w:lineRule="auto"/>
        <w:ind w:left="284" w:right="284"/>
        <w:outlineLvl w:val="5"/>
        <w:rPr>
          <w:rFonts w:ascii="Arial" w:eastAsia="Times New Roman" w:hAnsi="Arial" w:cs="Arial"/>
          <w:b/>
          <w:bCs/>
          <w:sz w:val="20"/>
          <w:szCs w:val="20"/>
          <w:u w:val="single"/>
          <w:lang w:val="x-none" w:eastAsia="x-none"/>
        </w:rPr>
      </w:pPr>
      <w:bookmarkStart w:id="9" w:name="_Toc15526075"/>
      <w:bookmarkStart w:id="10" w:name="_Toc499560153"/>
      <w:bookmarkStart w:id="11" w:name="_Toc499563240"/>
      <w:r w:rsidRPr="003B0E3C">
        <w:rPr>
          <w:rFonts w:ascii="Arial" w:eastAsia="Times New Roman" w:hAnsi="Arial" w:cs="Arial"/>
          <w:b/>
          <w:bCs/>
          <w:sz w:val="20"/>
          <w:szCs w:val="20"/>
          <w:u w:val="single"/>
          <w:lang w:val="x-none" w:eastAsia="x-none"/>
        </w:rPr>
        <w:t>Charakteristika možných vlivů a odhad jejich významnosti</w:t>
      </w:r>
      <w:bookmarkEnd w:id="9"/>
      <w:bookmarkEnd w:id="10"/>
      <w:bookmarkEnd w:id="11"/>
    </w:p>
    <w:p w:rsidR="00386CC3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Výstavba a provoz hotelu vykazuje obvykle následující negativní vlivy na životní prostředí: zábor půdy, nutnost demolic stávajících objektů na ploše staveniště, ovlivnění okolní obytné zástavby výstavbou a provozem areálu (hlukem a emisemi</w:t>
      </w:r>
    </w:p>
    <w:p w:rsidR="00386CC3" w:rsidRPr="003B0E3C" w:rsidRDefault="00386CC3" w:rsidP="00386CC3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</w:p>
    <w:p w:rsidR="00E13B3F" w:rsidRPr="003B0E3C" w:rsidRDefault="00E13B3F" w:rsidP="00E13B3F">
      <w:pPr>
        <w:tabs>
          <w:tab w:val="left" w:pos="-1985"/>
        </w:tabs>
        <w:spacing w:before="120" w:after="120" w:line="240" w:lineRule="auto"/>
        <w:ind w:left="284" w:right="284"/>
        <w:outlineLvl w:val="5"/>
        <w:rPr>
          <w:rFonts w:ascii="Arial" w:eastAsia="Times New Roman" w:hAnsi="Arial" w:cs="Arial"/>
          <w:b/>
          <w:bCs/>
          <w:sz w:val="20"/>
          <w:szCs w:val="20"/>
          <w:u w:val="single"/>
          <w:lang w:val="x-none" w:eastAsia="x-none"/>
        </w:rPr>
      </w:pPr>
      <w:bookmarkStart w:id="12" w:name="_Toc15525354"/>
      <w:bookmarkStart w:id="13" w:name="_Toc15526076"/>
      <w:bookmarkStart w:id="14" w:name="_Toc499560154"/>
      <w:bookmarkStart w:id="15" w:name="_Toc499563241"/>
      <w:r w:rsidRPr="003B0E3C">
        <w:rPr>
          <w:rFonts w:ascii="Arial" w:eastAsia="Times New Roman" w:hAnsi="Arial" w:cs="Arial"/>
          <w:b/>
          <w:bCs/>
          <w:sz w:val="20"/>
          <w:szCs w:val="20"/>
          <w:u w:val="single"/>
          <w:lang w:val="x-none" w:eastAsia="x-none"/>
        </w:rPr>
        <w:t>Vlivy na obyvatelstvo</w:t>
      </w:r>
      <w:bookmarkEnd w:id="12"/>
      <w:bookmarkEnd w:id="13"/>
      <w:bookmarkEnd w:id="14"/>
      <w:bookmarkEnd w:id="15"/>
    </w:p>
    <w:p w:rsidR="00E13B3F" w:rsidRPr="003B0E3C" w:rsidRDefault="00E13B3F" w:rsidP="00E13B3F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Znečišťující látky v ovzduší</w:t>
      </w:r>
    </w:p>
    <w:p w:rsidR="00E13B3F" w:rsidRPr="003B0E3C" w:rsidRDefault="00E13B3F" w:rsidP="00E13B3F">
      <w:pPr>
        <w:widowControl w:val="0"/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            Během výstavby lze očekávat zvýšení hlučnosti a prašnosti z demolic, ze stavebních mechanismů a z nezbytné dopravy materiálů na a ze staveniště. Tyto negativní vlivy nelze vyloučit, lze je pouze do určité míry minimalizovat zařazením příslušných opatření do Zásad organizace výstavby (ZOV) a jejich dodržování při realizaci stavby. Nejdůležitějším opatřením v případě výstavby posuzovaného objektu je vyloučení provádění hlučných prací (včetně navážení materiálů potřebných pro výstavbu) v noční době, tj. od 21:00 do 7:00 hodin. Následují obvyklá opatření jako např. používání stavebních mechanismů v odpovídajícím technickém stavu, kropení prašných povrchů během výstavby, realizace stavebních prací v co nejkratším termínu, popřípadě instalace přenosných protihlukových bariér apod. 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13B3F" w:rsidRPr="00E13B3F" w:rsidRDefault="00E13B3F" w:rsidP="00E13B3F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left="1112" w:right="284" w:hanging="828"/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</w:pPr>
      <w:proofErr w:type="gramStart"/>
      <w:r w:rsidRPr="00E13B3F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>B.8  Zásady</w:t>
      </w:r>
      <w:proofErr w:type="gramEnd"/>
      <w:r w:rsidRPr="00E13B3F">
        <w:rPr>
          <w:rFonts w:ascii="Arial" w:eastAsia="Times New Roman" w:hAnsi="Arial" w:cs="Arial"/>
          <w:b/>
          <w:sz w:val="32"/>
          <w:szCs w:val="32"/>
          <w:u w:val="single"/>
          <w:shd w:val="clear" w:color="auto" w:fill="FFFFFF"/>
          <w:lang w:eastAsia="cs-CZ"/>
        </w:rPr>
        <w:t xml:space="preserve"> organizace výstavby </w:t>
      </w:r>
    </w:p>
    <w:p w:rsidR="00E13B3F" w:rsidRPr="003B0E3C" w:rsidRDefault="00E13B3F" w:rsidP="00E13B3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napojení staveniště na stávající dopravní a technickou infrastrukturu</w:t>
      </w:r>
    </w:p>
    <w:p w:rsidR="007C18FB" w:rsidRPr="007C18FB" w:rsidRDefault="007C18FB" w:rsidP="007C18FB">
      <w:pPr>
        <w:spacing w:after="0" w:line="100" w:lineRule="atLeast"/>
        <w:ind w:left="284" w:right="284"/>
        <w:jc w:val="both"/>
        <w:rPr>
          <w:rFonts w:ascii="Arial" w:eastAsia="Times New Roman" w:hAnsi="Arial" w:cs="Arial"/>
          <w:sz w:val="20"/>
          <w:szCs w:val="20"/>
        </w:rPr>
      </w:pPr>
      <w:r w:rsidRPr="007C18FB">
        <w:rPr>
          <w:rFonts w:ascii="Arial" w:eastAsia="Times New Roman" w:hAnsi="Arial" w:cs="Arial"/>
          <w:sz w:val="20"/>
          <w:szCs w:val="20"/>
        </w:rPr>
        <w:t xml:space="preserve">            Návrh a řešení napojení staveniště v rámci „Zásad organizace výstavby“ bude zajišťovat pro stavbu vybraný dodavatel stavby. Projekt ZOV bude předložen a odsouhlasen investorem stavby a projektantem před započetím realizace. Stejně tak dodavatel stavby navrhne a projedná dopravně inženýrské opatření. </w:t>
      </w:r>
    </w:p>
    <w:p w:rsidR="007C18FB" w:rsidRPr="007C18FB" w:rsidRDefault="007C18FB" w:rsidP="007C18FB">
      <w:pPr>
        <w:tabs>
          <w:tab w:val="left" w:pos="-1985"/>
          <w:tab w:val="left" w:pos="-1843"/>
        </w:tabs>
        <w:spacing w:after="0" w:line="100" w:lineRule="atLeast"/>
        <w:ind w:left="284" w:right="284"/>
        <w:jc w:val="both"/>
        <w:rPr>
          <w:rFonts w:ascii="Arial" w:eastAsia="Times New Roman" w:hAnsi="Arial" w:cs="Arial"/>
          <w:sz w:val="20"/>
          <w:szCs w:val="20"/>
        </w:rPr>
      </w:pPr>
      <w:r w:rsidRPr="007C18FB">
        <w:rPr>
          <w:rFonts w:ascii="Arial" w:eastAsia="Times New Roman" w:hAnsi="Arial" w:cs="Arial"/>
          <w:sz w:val="20"/>
          <w:szCs w:val="20"/>
        </w:rPr>
        <w:t xml:space="preserve">            Doprava stavebních materiálů a odpadů ve fázi výstavby bude probíhat po stávajících komunikacích, především po ulici Za Soudem. V současné fázi přípravy záměru nelze přesně stanovit dopravní zatížení vyvolané výstavbou </w:t>
      </w:r>
      <w:proofErr w:type="spellStart"/>
      <w:r w:rsidRPr="007C18FB">
        <w:rPr>
          <w:rFonts w:ascii="Arial" w:eastAsia="Times New Roman" w:hAnsi="Arial" w:cs="Arial"/>
          <w:sz w:val="20"/>
          <w:szCs w:val="20"/>
        </w:rPr>
        <w:t>přlynovodních</w:t>
      </w:r>
      <w:proofErr w:type="spellEnd"/>
      <w:r w:rsidRPr="007C18FB">
        <w:rPr>
          <w:rFonts w:ascii="Arial" w:eastAsia="Times New Roman" w:hAnsi="Arial" w:cs="Arial"/>
          <w:sz w:val="20"/>
          <w:szCs w:val="20"/>
        </w:rPr>
        <w:t xml:space="preserve"> přípojek a rekonstrukcí objektu. Staveniště bude bezprostředně napojeno na ulici Za Soudem, která slouží jako hlavní příjezdová komunikace k objektu MŠ. Nelze proto během výstavby vyloučit občasné dopravní komplikace způsobené vyvolanými dopravními omezeními (například snížení plynulosti jízdy projíždějících vozidel v důsledku výjezdu vozidel ze stavby). Doprava ve fázi výstavby se bude řídit zásadami organizace výstavby (ZOV).</w:t>
      </w:r>
    </w:p>
    <w:p w:rsidR="007C18FB" w:rsidRPr="007C18FB" w:rsidRDefault="007C18FB" w:rsidP="007C18FB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</w:rPr>
      </w:pPr>
      <w:r w:rsidRPr="007C18FB">
        <w:rPr>
          <w:rFonts w:ascii="Arial" w:eastAsia="Times New Roman" w:hAnsi="Arial" w:cs="Arial"/>
          <w:sz w:val="20"/>
          <w:szCs w:val="20"/>
        </w:rPr>
        <w:t xml:space="preserve">         Všechny stávající sítě technické infrastruktury jsou zakresleny dle podkladů jednotlivých správců sítí a investora do koordinační situace. Na staveništi se nacházejí sítě, které bude nutné před započetím stavebních prací překládat – viz profesní části v textové příloze PD a ve výkresové příloze v koordinační situaci. Jedná se o minimální rozsah přeložek v severovýchodní části pozemku 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C18FB">
        <w:rPr>
          <w:rFonts w:ascii="Arial" w:eastAsia="Times New Roman" w:hAnsi="Arial" w:cs="Arial"/>
          <w:sz w:val="20"/>
          <w:szCs w:val="20"/>
        </w:rPr>
        <w:t>EON.</w:t>
      </w:r>
    </w:p>
    <w:p w:rsidR="007C18FB" w:rsidRPr="007C18FB" w:rsidRDefault="007C18FB" w:rsidP="007C18FB">
      <w:pPr>
        <w:spacing w:after="0" w:line="10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7C18FB">
        <w:rPr>
          <w:rFonts w:ascii="Arial" w:eastAsia="Times New Roman" w:hAnsi="Arial" w:cs="Arial"/>
          <w:sz w:val="20"/>
          <w:szCs w:val="20"/>
        </w:rPr>
        <w:t xml:space="preserve">       Stávající objekt MŠ je napojen přípojkami na městské řady. Těchto přípojek bude využito pro napojení staveniště na stávající technickou infrastrukturu.  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Stávající objekt hotelu je napojen přípojkami na městské řady. Těchto přípojek bude využito pro napojení staveniště na stávající technickou infrastrukturu.  </w:t>
      </w:r>
    </w:p>
    <w:p w:rsidR="00E13B3F" w:rsidRPr="003B0E3C" w:rsidRDefault="00E13B3F" w:rsidP="00E13B3F">
      <w:pPr>
        <w:widowControl w:val="0"/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u w:val="single"/>
          <w:shd w:val="clear" w:color="auto" w:fill="FFFFFF"/>
          <w:lang w:eastAsia="cs-CZ"/>
        </w:rPr>
        <w:t>potřeby a spotřeby rozhodujících médií a hmot, jejich zajištění</w:t>
      </w:r>
    </w:p>
    <w:p w:rsidR="00E13B3F" w:rsidRPr="003B0E3C" w:rsidRDefault="00E13B3F" w:rsidP="00E13B3F">
      <w:pPr>
        <w:numPr>
          <w:ilvl w:val="0"/>
          <w:numId w:val="16"/>
        </w:numPr>
        <w:spacing w:before="120" w:after="0" w:line="240" w:lineRule="atLeast"/>
        <w:ind w:right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vodovodní přípojka</w:t>
      </w:r>
    </w:p>
    <w:p w:rsidR="00E13B3F" w:rsidRPr="003B0E3C" w:rsidRDefault="00E13B3F" w:rsidP="00E13B3F">
      <w:pPr>
        <w:numPr>
          <w:ilvl w:val="1"/>
          <w:numId w:val="16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voda pro výstavbu v množství 0,3 l/s bude odebírána z areálové přípojky se samostatným staveništním měřením. </w:t>
      </w:r>
    </w:p>
    <w:p w:rsidR="00E13B3F" w:rsidRPr="003B0E3C" w:rsidRDefault="00E13B3F" w:rsidP="00E13B3F">
      <w:pPr>
        <w:numPr>
          <w:ilvl w:val="0"/>
          <w:numId w:val="16"/>
        </w:numPr>
        <w:spacing w:before="120" w:after="0" w:line="240" w:lineRule="atLeast"/>
        <w:ind w:right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přípojka NN</w:t>
      </w:r>
    </w:p>
    <w:p w:rsidR="00E13B3F" w:rsidRPr="003B0E3C" w:rsidRDefault="00E13B3F" w:rsidP="00E13B3F">
      <w:pPr>
        <w:numPr>
          <w:ilvl w:val="1"/>
          <w:numId w:val="16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el. energie o příkonu do 80 kW bude zajištěna ze staveništního rozvaděče s vlastním měřením připojeného na vývod v PRIS. Ochrana proti nebezpečnému dotyku bude zajištěna odpojením od sítě.</w:t>
      </w:r>
    </w:p>
    <w:p w:rsidR="00E13B3F" w:rsidRPr="003B0E3C" w:rsidRDefault="00E13B3F" w:rsidP="00E13B3F">
      <w:pPr>
        <w:numPr>
          <w:ilvl w:val="0"/>
          <w:numId w:val="16"/>
        </w:numPr>
        <w:spacing w:before="120" w:after="0" w:line="240" w:lineRule="atLeast"/>
        <w:ind w:right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 xml:space="preserve">telefon </w:t>
      </w:r>
    </w:p>
    <w:p w:rsidR="00E13B3F" w:rsidRPr="003B0E3C" w:rsidRDefault="00E13B3F" w:rsidP="00E13B3F">
      <w:pPr>
        <w:numPr>
          <w:ilvl w:val="1"/>
          <w:numId w:val="16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bude na stavbě řešen mobilními telefony.</w:t>
      </w:r>
    </w:p>
    <w:p w:rsidR="00E13B3F" w:rsidRPr="003B0E3C" w:rsidRDefault="00E13B3F" w:rsidP="00E13B3F">
      <w:pPr>
        <w:numPr>
          <w:ilvl w:val="0"/>
          <w:numId w:val="16"/>
        </w:numPr>
        <w:spacing w:before="120" w:after="0" w:line="240" w:lineRule="atLeast"/>
        <w:ind w:right="284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bCs/>
          <w:sz w:val="20"/>
          <w:szCs w:val="20"/>
          <w:u w:val="single"/>
          <w:lang w:eastAsia="cs-CZ"/>
        </w:rPr>
        <w:t>kanalizace</w:t>
      </w:r>
    </w:p>
    <w:p w:rsidR="00E13B3F" w:rsidRPr="003B0E3C" w:rsidRDefault="00E13B3F" w:rsidP="00E13B3F">
      <w:pPr>
        <w:numPr>
          <w:ilvl w:val="1"/>
          <w:numId w:val="16"/>
        </w:numPr>
        <w:spacing w:after="0" w:line="240" w:lineRule="atLeast"/>
        <w:ind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>sociální zařízení bude řešeno jako WC mobilní chemická.</w:t>
      </w:r>
    </w:p>
    <w:p w:rsidR="00E13B3F" w:rsidRPr="003B0E3C" w:rsidRDefault="00E13B3F" w:rsidP="00E13B3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ochrana okolí staveniště a požadavky na související asanace, demolice, kácení dřevin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Nejsou plánované žádné zásadní přeložky sítí a vedení stávající veřejné technické infrastruktury. Bude provedeno odbourání určených částí stavby dle projektu bouracích prací – viz samostatná PD. 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Požadavky na kácení porostů vyplývají z rozsahu nové přístavby. Vzrostlé stávající stromy v severozápadní části pozemku budou zachovány a ochráněny během stavby obedněním kmenů, několik těchto stromů bude odstraněno a nahrazeno novou vzrostlou zelení v jiných částech pozemku v podobě dosadby vzrostlých kultivarů a popínavé zeleně na objektu parkovacího domu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v rámci dokončení stavby. Ostatní nízká zeleň keřového podrostu bude odstraněna před zahájením stavby – podrobná specifikace řešení zeleně včetně kácení dřevin viz výše v textu v kapitole „B.5 - Řešení vegetace a souvisejících terénních úprav“ v odstavci „d) použité vegetační prvky“.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          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>Staveniště bude oploceno provizorním plotem. Bude se jednat o neprůhledné oplocení staveniště do výšky 2 m. Na staveništi budou instalovány tabule s vyznačením zákazu vstupu nepovolaným osobám. Stavba bude řádně označena a opatřena informační tabulí. Je dále nutno řádně označit případné výkopy, překopy a dočasná staveniště, hlavně výkopy inženýrských sítí, které eventuálně přesáhnou hranu staveniště.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Požadavky na související asanace a demolice nejsou. Ve stávajícím objektu hotelu budou provedeny dílčí stavební úpravy a bourací práce, které jsou zahrnuty do projektové dokumentace bouracích prací. Nejedná se ovšem o zásadní asanace. Na řešené ploše bude demontováno VO a budou odstraněny drobné stavební konstrukce (parkové opěrné zídky, živičný povrch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parkoviště,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atd.).  </w:t>
      </w:r>
    </w:p>
    <w:p w:rsidR="00E13B3F" w:rsidRPr="003B0E3C" w:rsidRDefault="00E13B3F" w:rsidP="00E13B3F">
      <w:pPr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Odpady z výstavby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Při realizaci přístavby objektu hotelu a při stavebních úpravách stávajícího objektu budou vznikat obvyklé druhy odpadů typické pro výstavbu obdobných staveb. Většina odpadů bude spadat do skupiny 17 Stavební a demoliční odpad. 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Přesné vyčíslení produkce jednotlivých druhů odpadů během výstavby a stanovení konkrétního způsobu odstranění nebo využití provede dodavatel stavby. Nakládání s odpady vznikajícími při výstavbě bude zajišťovat dodavatel stavby. Na dodavateli stavby bude požadováno, aby co největší množství odpadů bylo recyklováno a využito jako druhotná surovina v rámci posuzované stavby. </w:t>
      </w:r>
    </w:p>
    <w:p w:rsidR="00E13B3F" w:rsidRPr="003B0E3C" w:rsidRDefault="00E13B3F" w:rsidP="00E13B3F">
      <w:pPr>
        <w:widowControl w:val="0"/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Stavební odpad bude likvidován v souladu se zákonem o odpadech č.184/2014 Sb. Na objektu ani na staveništi nebyl zjištěn azbest, po prohlídce pozemku a stavby je možné konstatovat, že se zde nevyskytují nebezpečné materiály. Pozemek, jakož i blízké okolí nevykazují kontaminaci látkami škodlivými pro životní prostředí. </w:t>
      </w:r>
    </w:p>
    <w:p w:rsidR="00E13B3F" w:rsidRPr="003B0E3C" w:rsidRDefault="00E13B3F" w:rsidP="00E13B3F">
      <w:pPr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Odpadní vody</w:t>
      </w:r>
    </w:p>
    <w:p w:rsidR="00E13B3F" w:rsidRPr="003B0E3C" w:rsidRDefault="00E13B3F" w:rsidP="00E13B3F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Při realizaci přístavby budou vznikat splaškové odpadní vody v sociálním zařízení staveniště, případně v místě výstavby. Jejich zneškodňování musí probíhat v souladu s nařízením vlády č. 61/2003 Sb. Pro stavbu budou využívána WC chemická mobilní umístěná na řešeném pozemku. Jiné odpadní vody ve smyslu zákona č. 254/2001 Sb. o vodách během výstavby vznikat nebudou. </w:t>
      </w:r>
    </w:p>
    <w:p w:rsidR="00E13B3F" w:rsidRPr="003B0E3C" w:rsidRDefault="00E13B3F" w:rsidP="00E13B3F">
      <w:pPr>
        <w:spacing w:before="120" w:after="12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3B0E3C">
        <w:rPr>
          <w:rFonts w:ascii="Arial" w:eastAsia="Times New Roman" w:hAnsi="Arial" w:cs="Arial"/>
          <w:caps/>
          <w:sz w:val="20"/>
          <w:szCs w:val="20"/>
          <w:u w:val="single"/>
          <w:lang w:eastAsia="cs-CZ"/>
        </w:rPr>
        <w:t>ř</w:t>
      </w:r>
      <w:r w:rsidRPr="003B0E3C">
        <w:rPr>
          <w:rFonts w:ascii="Arial" w:eastAsia="Times New Roman" w:hAnsi="Arial" w:cs="Arial"/>
          <w:sz w:val="20"/>
          <w:szCs w:val="20"/>
          <w:u w:val="single"/>
          <w:lang w:eastAsia="cs-CZ"/>
        </w:rPr>
        <w:t>ešení ochrany ovzduší</w:t>
      </w:r>
    </w:p>
    <w:p w:rsidR="00E13B3F" w:rsidRPr="003B0E3C" w:rsidRDefault="00E13B3F" w:rsidP="00E13B3F">
      <w:pPr>
        <w:spacing w:after="0" w:line="240" w:lineRule="atLeast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Plocha staveniště bude během výstavby působit jako plošný zdroj znečišťování ovzduší. Uvolňovány do ovzduší budou emise ze stavebních mechanismů a nákladních automobilů při příjezdu na staveniště. Tyto emise je třeba minimalizovat vhodnými opatřeními v zásadách organizace </w:t>
      </w:r>
      <w:proofErr w:type="gramStart"/>
      <w:r w:rsidRPr="003B0E3C">
        <w:rPr>
          <w:rFonts w:ascii="Arial" w:eastAsia="Times New Roman" w:hAnsi="Arial" w:cs="Arial"/>
          <w:sz w:val="20"/>
          <w:szCs w:val="20"/>
          <w:lang w:eastAsia="cs-CZ"/>
        </w:rPr>
        <w:t>výstavby - používání</w:t>
      </w:r>
      <w:proofErr w:type="gramEnd"/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stavebních mechanismů v odpovídajícím technickém stavu, kropení prašných povrchů během výstavby, realizace stavebních prací v co nejkratším termínu, atd.</w:t>
      </w:r>
    </w:p>
    <w:p w:rsidR="00E13B3F" w:rsidRPr="003B0E3C" w:rsidRDefault="00E13B3F" w:rsidP="00E13B3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maximální zábory pro staveniště (dočasné/trvalé)</w:t>
      </w:r>
    </w:p>
    <w:p w:rsidR="00E13B3F" w:rsidRPr="003B0E3C" w:rsidRDefault="00E13B3F" w:rsidP="00E13B3F">
      <w:pPr>
        <w:widowControl w:val="0"/>
        <w:numPr>
          <w:ilvl w:val="12"/>
          <w:numId w:val="0"/>
        </w:num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Staveniště bude rozvinuto na určené části pozemků stavebníka, které jsou svou rozlohou dostatečné pro umístění zařízení staveniště. Plocha ve vlastnictví jiného subjektu nebude trvale zabírána. 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Pro připojení přístavby objektu k sítím bude využito stávajících přípojek, předpokládá se, že v rámci řešení technické infrastruktury nebude zasahováno do okolních veřejných pozemků a pozemků jiných vlastníků. 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Vzhledem k zachování provozu hotelu v určitém omezeném rozsahu během stavby bude řešena logistika přístupu a parkován</w:t>
      </w:r>
      <w:r w:rsidR="008E5844">
        <w:rPr>
          <w:rFonts w:ascii="Arial" w:eastAsia="Times New Roman" w:hAnsi="Arial" w:cs="Arial"/>
          <w:sz w:val="20"/>
          <w:szCs w:val="20"/>
          <w:lang w:eastAsia="cs-CZ"/>
        </w:rPr>
        <w:t xml:space="preserve">í hostů hotelu v návaznosti na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možné využití kapacity sousedního objektu ve vlastnictví stejného investora. Předpokládá se dočasné využití omezeného počtu parkovacích stání během stavby v objektu IGY2.  </w:t>
      </w:r>
    </w:p>
    <w:p w:rsidR="00E13B3F" w:rsidRPr="003B0E3C" w:rsidRDefault="00E13B3F" w:rsidP="00E13B3F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right="284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</w:pPr>
      <w:r w:rsidRPr="003B0E3C"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cs-CZ"/>
        </w:rPr>
        <w:t>bilance zemních prací, požadavky na přísun nebo deponie zemin</w:t>
      </w:r>
    </w:p>
    <w:p w:rsidR="00E13B3F" w:rsidRPr="003B0E3C" w:rsidRDefault="00E13B3F" w:rsidP="00E13B3F">
      <w:pPr>
        <w:widowControl w:val="0"/>
        <w:numPr>
          <w:ilvl w:val="12"/>
          <w:numId w:val="0"/>
        </w:numPr>
        <w:spacing w:after="0" w:line="240" w:lineRule="auto"/>
        <w:ind w:left="284" w:right="28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B0E3C">
        <w:rPr>
          <w:rFonts w:ascii="Arial" w:eastAsia="Times New Roman" w:hAnsi="Arial" w:cs="Arial"/>
          <w:sz w:val="20"/>
          <w:szCs w:val="20"/>
          <w:lang w:eastAsia="cs-CZ"/>
        </w:rPr>
        <w:t xml:space="preserve">            Odtěžená zemina v některých částech plochy bude použita v místě na dorovnání </w:t>
      </w:r>
      <w:r w:rsidRPr="003B0E3C">
        <w:rPr>
          <w:rFonts w:ascii="Arial" w:eastAsia="Times New Roman" w:hAnsi="Arial" w:cs="Arial"/>
          <w:sz w:val="20"/>
          <w:szCs w:val="20"/>
          <w:lang w:eastAsia="cs-CZ"/>
        </w:rPr>
        <w:lastRenderedPageBreak/>
        <w:t>terénních nerovností. Přebytečný stavební odpad bude odvážen na skládku a likvidován v souladu s požadavky zákona č.184/2014 Sb. Přesné údaje o souvisejících stavbách, bilancích zemních prací a z toho vyplývajících požadavcích na přesun nebo deponie zeminy, stejně tak požadavky na venkovní a sadové úpravy budou uvedeny v dalším stupni PD.</w:t>
      </w:r>
    </w:p>
    <w:p w:rsidR="00E13B3F" w:rsidRPr="003B0E3C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Arial"/>
          <w:color w:val="FF0000"/>
          <w:sz w:val="20"/>
          <w:szCs w:val="20"/>
          <w:lang w:eastAsia="cs-CZ"/>
        </w:rPr>
      </w:pPr>
    </w:p>
    <w:p w:rsidR="00E13B3F" w:rsidRPr="003B0E3C" w:rsidRDefault="00E13B3F" w:rsidP="00E13B3F">
      <w:pPr>
        <w:rPr>
          <w:rFonts w:ascii="Calibri" w:eastAsia="Times New Roman" w:hAnsi="Calibri" w:cs="Times New Roman"/>
          <w:sz w:val="20"/>
          <w:szCs w:val="20"/>
          <w:lang w:eastAsia="cs-CZ"/>
        </w:rPr>
      </w:pPr>
    </w:p>
    <w:p w:rsidR="00E13B3F" w:rsidRPr="00F502F3" w:rsidRDefault="00E13B3F" w:rsidP="00E13B3F">
      <w:pPr>
        <w:keepNext/>
        <w:spacing w:after="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</w:pP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C   </w:t>
      </w: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val="x-none" w:eastAsia="x-none"/>
        </w:rPr>
        <w:t>Situační výkresy</w:t>
      </w: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 </w:t>
      </w:r>
    </w:p>
    <w:p w:rsidR="00E13B3F" w:rsidRPr="00F502F3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:rsidR="00E13B3F" w:rsidRPr="00F502F3" w:rsidRDefault="00E13B3F" w:rsidP="00E13B3F">
      <w:pPr>
        <w:spacing w:after="0" w:line="240" w:lineRule="auto"/>
        <w:ind w:left="284" w:right="284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F502F3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           Situační výkresy jsou součástí výkresové části dokumentace. Jsou řazeny na začátku seznamu výkresů.</w:t>
      </w:r>
    </w:p>
    <w:p w:rsidR="00E13B3F" w:rsidRPr="00F502F3" w:rsidRDefault="00E13B3F" w:rsidP="00E13B3F">
      <w:pPr>
        <w:keepNext/>
        <w:spacing w:after="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20"/>
          <w:szCs w:val="20"/>
          <w:lang w:val="x-none" w:eastAsia="x-none"/>
        </w:rPr>
      </w:pPr>
    </w:p>
    <w:p w:rsidR="00E13B3F" w:rsidRPr="00F502F3" w:rsidRDefault="00E13B3F" w:rsidP="00E13B3F">
      <w:pPr>
        <w:keepNext/>
        <w:spacing w:after="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</w:pP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D   </w:t>
      </w: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u w:val="single"/>
          <w:lang w:val="x-none" w:eastAsia="x-none"/>
        </w:rPr>
        <w:t>Výkresová dokumentace</w:t>
      </w: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 </w:t>
      </w:r>
    </w:p>
    <w:p w:rsidR="00E13B3F" w:rsidRPr="00F502F3" w:rsidRDefault="00E13B3F" w:rsidP="00E13B3F">
      <w:pPr>
        <w:spacing w:before="120" w:after="12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502F3">
        <w:rPr>
          <w:rFonts w:ascii="Arial" w:eastAsia="Times New Roman" w:hAnsi="Arial" w:cs="Arial"/>
          <w:sz w:val="20"/>
          <w:szCs w:val="20"/>
          <w:lang w:eastAsia="cs-CZ"/>
        </w:rPr>
        <w:t xml:space="preserve">- viz samostatná část této projektové dokumentace </w:t>
      </w:r>
    </w:p>
    <w:p w:rsidR="00E13B3F" w:rsidRPr="00F502F3" w:rsidRDefault="00E13B3F" w:rsidP="00E13B3F">
      <w:pPr>
        <w:keepNext/>
        <w:spacing w:after="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20"/>
          <w:szCs w:val="20"/>
          <w:lang w:val="x-none" w:eastAsia="x-none"/>
        </w:rPr>
      </w:pPr>
    </w:p>
    <w:p w:rsidR="00E13B3F" w:rsidRPr="00F502F3" w:rsidRDefault="00E13B3F" w:rsidP="00E13B3F">
      <w:pPr>
        <w:keepNext/>
        <w:spacing w:after="0" w:line="240" w:lineRule="auto"/>
        <w:ind w:left="284" w:right="284"/>
        <w:outlineLvl w:val="0"/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</w:pPr>
      <w:r w:rsidRPr="00F502F3">
        <w:rPr>
          <w:rFonts w:ascii="Arial" w:eastAsia="Times New Roman" w:hAnsi="Arial" w:cs="Times New Roman"/>
          <w:b/>
          <w:bCs/>
          <w:caps/>
          <w:sz w:val="40"/>
          <w:szCs w:val="40"/>
          <w:lang w:val="x-none" w:eastAsia="x-none"/>
        </w:rPr>
        <w:t xml:space="preserve">E    Dokladová část </w:t>
      </w:r>
    </w:p>
    <w:p w:rsidR="00E80097" w:rsidRPr="00827B7A" w:rsidRDefault="00E13B3F" w:rsidP="00827B7A">
      <w:pPr>
        <w:spacing w:before="120" w:after="12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502F3">
        <w:rPr>
          <w:rFonts w:ascii="Arial" w:eastAsia="Times New Roman" w:hAnsi="Arial" w:cs="Arial"/>
          <w:sz w:val="20"/>
          <w:szCs w:val="20"/>
          <w:lang w:eastAsia="cs-CZ"/>
        </w:rPr>
        <w:t xml:space="preserve">- viz samostatná příloha této projektové dokumentace. </w:t>
      </w:r>
      <w:r w:rsidR="004B543A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E80097" w:rsidRPr="00E8009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sectPr w:rsidR="00E80097" w:rsidRPr="00827B7A" w:rsidSect="00637D97">
      <w:footerReference w:type="default" r:id="rId8"/>
      <w:pgSz w:w="11906" w:h="16838"/>
      <w:pgMar w:top="1418" w:right="124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0E3" w:rsidRDefault="003050E3" w:rsidP="008418B9">
      <w:pPr>
        <w:spacing w:after="0" w:line="240" w:lineRule="auto"/>
      </w:pPr>
      <w:r>
        <w:separator/>
      </w:r>
    </w:p>
  </w:endnote>
  <w:endnote w:type="continuationSeparator" w:id="0">
    <w:p w:rsidR="003050E3" w:rsidRDefault="003050E3" w:rsidP="0084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valon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A21" w:rsidRDefault="00E27A21" w:rsidP="00E27A21">
    <w:pPr>
      <w:pStyle w:val="Zvr"/>
      <w:jc w:val="center"/>
      <w:rPr>
        <w:caps/>
        <w:spacing w:val="34"/>
        <w:sz w:val="16"/>
      </w:rPr>
    </w:pPr>
  </w:p>
  <w:p w:rsidR="00E27A21" w:rsidRDefault="00E27A21" w:rsidP="00E27A21">
    <w:pPr>
      <w:pStyle w:val="Zvr"/>
      <w:jc w:val="center"/>
      <w:rPr>
        <w:caps/>
        <w:spacing w:val="34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0E3" w:rsidRDefault="003050E3" w:rsidP="008418B9">
      <w:pPr>
        <w:spacing w:after="0" w:line="240" w:lineRule="auto"/>
      </w:pPr>
      <w:r>
        <w:separator/>
      </w:r>
    </w:p>
  </w:footnote>
  <w:footnote w:type="continuationSeparator" w:id="0">
    <w:p w:rsidR="003050E3" w:rsidRDefault="003050E3" w:rsidP="00841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IUP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20D76F0"/>
    <w:multiLevelType w:val="hybridMultilevel"/>
    <w:tmpl w:val="35182E2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B837894"/>
    <w:multiLevelType w:val="hybridMultilevel"/>
    <w:tmpl w:val="2D9C0D5A"/>
    <w:lvl w:ilvl="0" w:tplc="0405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BCA1F7F"/>
    <w:multiLevelType w:val="hybridMultilevel"/>
    <w:tmpl w:val="0CD825BC"/>
    <w:lvl w:ilvl="0" w:tplc="0405000F">
      <w:start w:val="1"/>
      <w:numFmt w:val="decimal"/>
      <w:lvlText w:val="%1."/>
      <w:lvlJc w:val="left"/>
      <w:pPr>
        <w:tabs>
          <w:tab w:val="num" w:pos="1813"/>
        </w:tabs>
        <w:ind w:left="1813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19"/>
        </w:tabs>
        <w:ind w:left="21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abstractNum w:abstractNumId="5" w15:restartNumberingAfterBreak="0">
    <w:nsid w:val="378C2904"/>
    <w:multiLevelType w:val="hybridMultilevel"/>
    <w:tmpl w:val="749E55BC"/>
    <w:lvl w:ilvl="0" w:tplc="E82ED60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39327131"/>
    <w:multiLevelType w:val="hybridMultilevel"/>
    <w:tmpl w:val="4FBA276A"/>
    <w:lvl w:ilvl="0" w:tplc="C38E9C1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3FFE2A9D"/>
    <w:multiLevelType w:val="hybridMultilevel"/>
    <w:tmpl w:val="20E8B88A"/>
    <w:lvl w:ilvl="0" w:tplc="D294280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w w:val="100"/>
      </w:rPr>
    </w:lvl>
    <w:lvl w:ilvl="1" w:tplc="22544168">
      <w:numFmt w:val="bullet"/>
      <w:lvlText w:val="-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2267C5F"/>
    <w:multiLevelType w:val="hybridMultilevel"/>
    <w:tmpl w:val="535C491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626629"/>
    <w:multiLevelType w:val="hybridMultilevel"/>
    <w:tmpl w:val="23D062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67E68"/>
    <w:multiLevelType w:val="hybridMultilevel"/>
    <w:tmpl w:val="BD7E30B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3421495"/>
    <w:multiLevelType w:val="hybridMultilevel"/>
    <w:tmpl w:val="752A6F3E"/>
    <w:lvl w:ilvl="0" w:tplc="A72CABC2">
      <w:start w:val="1"/>
      <w:numFmt w:val="lowerLetter"/>
      <w:lvlText w:val="%1)"/>
      <w:lvlJc w:val="left"/>
      <w:pPr>
        <w:ind w:left="689" w:hanging="4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66E70AC5"/>
    <w:multiLevelType w:val="hybridMultilevel"/>
    <w:tmpl w:val="0CD825BC"/>
    <w:lvl w:ilvl="0" w:tplc="0405000F">
      <w:start w:val="1"/>
      <w:numFmt w:val="decimal"/>
      <w:lvlText w:val="%1."/>
      <w:lvlJc w:val="left"/>
      <w:pPr>
        <w:tabs>
          <w:tab w:val="num" w:pos="1813"/>
        </w:tabs>
        <w:ind w:left="1813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19"/>
        </w:tabs>
        <w:ind w:left="211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39"/>
        </w:tabs>
        <w:ind w:left="28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59"/>
        </w:tabs>
        <w:ind w:left="35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79"/>
        </w:tabs>
        <w:ind w:left="427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99"/>
        </w:tabs>
        <w:ind w:left="49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19"/>
        </w:tabs>
        <w:ind w:left="57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39"/>
        </w:tabs>
        <w:ind w:left="643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59"/>
        </w:tabs>
        <w:ind w:left="7159" w:hanging="360"/>
      </w:pPr>
      <w:rPr>
        <w:rFonts w:ascii="Wingdings" w:hAnsi="Wingdings" w:hint="default"/>
      </w:rPr>
    </w:lvl>
  </w:abstractNum>
  <w:abstractNum w:abstractNumId="13" w15:restartNumberingAfterBreak="0">
    <w:nsid w:val="6A616C36"/>
    <w:multiLevelType w:val="hybridMultilevel"/>
    <w:tmpl w:val="3702D662"/>
    <w:lvl w:ilvl="0" w:tplc="04050017">
      <w:start w:val="1"/>
      <w:numFmt w:val="lowerLetter"/>
      <w:lvlText w:val="%1)"/>
      <w:lvlJc w:val="left"/>
      <w:pPr>
        <w:ind w:left="599" w:hanging="360"/>
      </w:pPr>
    </w:lvl>
    <w:lvl w:ilvl="1" w:tplc="04050019" w:tentative="1">
      <w:start w:val="1"/>
      <w:numFmt w:val="lowerLetter"/>
      <w:lvlText w:val="%2."/>
      <w:lvlJc w:val="left"/>
      <w:pPr>
        <w:ind w:left="1319" w:hanging="360"/>
      </w:pPr>
    </w:lvl>
    <w:lvl w:ilvl="2" w:tplc="0405001B" w:tentative="1">
      <w:start w:val="1"/>
      <w:numFmt w:val="lowerRoman"/>
      <w:lvlText w:val="%3."/>
      <w:lvlJc w:val="right"/>
      <w:pPr>
        <w:ind w:left="2039" w:hanging="180"/>
      </w:pPr>
    </w:lvl>
    <w:lvl w:ilvl="3" w:tplc="0405000F" w:tentative="1">
      <w:start w:val="1"/>
      <w:numFmt w:val="decimal"/>
      <w:lvlText w:val="%4."/>
      <w:lvlJc w:val="left"/>
      <w:pPr>
        <w:ind w:left="2759" w:hanging="360"/>
      </w:pPr>
    </w:lvl>
    <w:lvl w:ilvl="4" w:tplc="04050019" w:tentative="1">
      <w:start w:val="1"/>
      <w:numFmt w:val="lowerLetter"/>
      <w:lvlText w:val="%5."/>
      <w:lvlJc w:val="left"/>
      <w:pPr>
        <w:ind w:left="3479" w:hanging="360"/>
      </w:pPr>
    </w:lvl>
    <w:lvl w:ilvl="5" w:tplc="0405001B" w:tentative="1">
      <w:start w:val="1"/>
      <w:numFmt w:val="lowerRoman"/>
      <w:lvlText w:val="%6."/>
      <w:lvlJc w:val="right"/>
      <w:pPr>
        <w:ind w:left="4199" w:hanging="180"/>
      </w:pPr>
    </w:lvl>
    <w:lvl w:ilvl="6" w:tplc="0405000F" w:tentative="1">
      <w:start w:val="1"/>
      <w:numFmt w:val="decimal"/>
      <w:lvlText w:val="%7."/>
      <w:lvlJc w:val="left"/>
      <w:pPr>
        <w:ind w:left="4919" w:hanging="360"/>
      </w:pPr>
    </w:lvl>
    <w:lvl w:ilvl="7" w:tplc="04050019" w:tentative="1">
      <w:start w:val="1"/>
      <w:numFmt w:val="lowerLetter"/>
      <w:lvlText w:val="%8."/>
      <w:lvlJc w:val="left"/>
      <w:pPr>
        <w:ind w:left="5639" w:hanging="360"/>
      </w:pPr>
    </w:lvl>
    <w:lvl w:ilvl="8" w:tplc="0405001B" w:tentative="1">
      <w:start w:val="1"/>
      <w:numFmt w:val="lowerRoman"/>
      <w:lvlText w:val="%9."/>
      <w:lvlJc w:val="right"/>
      <w:pPr>
        <w:ind w:left="6359" w:hanging="180"/>
      </w:pPr>
    </w:lvl>
  </w:abstractNum>
  <w:abstractNum w:abstractNumId="14" w15:restartNumberingAfterBreak="0">
    <w:nsid w:val="6E0D347C"/>
    <w:multiLevelType w:val="hybridMultilevel"/>
    <w:tmpl w:val="860862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D4B71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</w:rPr>
    </w:lvl>
    <w:lvl w:ilvl="4" w:tplc="A906B598">
      <w:numFmt w:val="bullet"/>
      <w:lvlText w:val="-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3248A9"/>
    <w:multiLevelType w:val="hybridMultilevel"/>
    <w:tmpl w:val="99AE3200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AF607E1A">
      <w:start w:val="1"/>
      <w:numFmt w:val="decimal"/>
      <w:lvlText w:val="%2."/>
      <w:lvlJc w:val="left"/>
      <w:pPr>
        <w:ind w:left="1364" w:hanging="360"/>
      </w:pPr>
      <w:rPr>
        <w:rFonts w:hint="default"/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 w15:restartNumberingAfterBreak="0">
    <w:nsid w:val="78AD5CF6"/>
    <w:multiLevelType w:val="hybridMultilevel"/>
    <w:tmpl w:val="2332B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5"/>
  </w:num>
  <w:num w:numId="4">
    <w:abstractNumId w:val="12"/>
  </w:num>
  <w:num w:numId="5">
    <w:abstractNumId w:val="5"/>
  </w:num>
  <w:num w:numId="6">
    <w:abstractNumId w:val="6"/>
  </w:num>
  <w:num w:numId="7">
    <w:abstractNumId w:val="14"/>
  </w:num>
  <w:num w:numId="8">
    <w:abstractNumId w:val="0"/>
  </w:num>
  <w:num w:numId="9">
    <w:abstractNumId w:val="7"/>
  </w:num>
  <w:num w:numId="10">
    <w:abstractNumId w:val="1"/>
  </w:num>
  <w:num w:numId="11">
    <w:abstractNumId w:val="3"/>
  </w:num>
  <w:num w:numId="12">
    <w:abstractNumId w:val="10"/>
  </w:num>
  <w:num w:numId="13">
    <w:abstractNumId w:val="13"/>
  </w:num>
  <w:num w:numId="14">
    <w:abstractNumId w:val="8"/>
  </w:num>
  <w:num w:numId="15">
    <w:abstractNumId w:val="11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8B9"/>
    <w:rsid w:val="000F5CA3"/>
    <w:rsid w:val="0010745D"/>
    <w:rsid w:val="001A2A10"/>
    <w:rsid w:val="001C378B"/>
    <w:rsid w:val="00216CDC"/>
    <w:rsid w:val="00247A07"/>
    <w:rsid w:val="00304249"/>
    <w:rsid w:val="003050E3"/>
    <w:rsid w:val="00342E9E"/>
    <w:rsid w:val="00386CC3"/>
    <w:rsid w:val="003B0E3C"/>
    <w:rsid w:val="003E1B83"/>
    <w:rsid w:val="0044519C"/>
    <w:rsid w:val="004472FD"/>
    <w:rsid w:val="00486DBE"/>
    <w:rsid w:val="004B543A"/>
    <w:rsid w:val="004C728D"/>
    <w:rsid w:val="00584E86"/>
    <w:rsid w:val="00637D97"/>
    <w:rsid w:val="00656A07"/>
    <w:rsid w:val="00691D58"/>
    <w:rsid w:val="006F763E"/>
    <w:rsid w:val="00755742"/>
    <w:rsid w:val="007C18FB"/>
    <w:rsid w:val="007F129E"/>
    <w:rsid w:val="00827B7A"/>
    <w:rsid w:val="008418B9"/>
    <w:rsid w:val="00842F13"/>
    <w:rsid w:val="008A66CD"/>
    <w:rsid w:val="008E5844"/>
    <w:rsid w:val="00947F1C"/>
    <w:rsid w:val="009D7462"/>
    <w:rsid w:val="00A62106"/>
    <w:rsid w:val="00A8105D"/>
    <w:rsid w:val="00AA7B6F"/>
    <w:rsid w:val="00B90221"/>
    <w:rsid w:val="00BF5CCF"/>
    <w:rsid w:val="00C12582"/>
    <w:rsid w:val="00D3177E"/>
    <w:rsid w:val="00D84634"/>
    <w:rsid w:val="00DD0495"/>
    <w:rsid w:val="00E13B3F"/>
    <w:rsid w:val="00E27A21"/>
    <w:rsid w:val="00E80097"/>
    <w:rsid w:val="00E92907"/>
    <w:rsid w:val="00F34624"/>
    <w:rsid w:val="00F502F3"/>
    <w:rsid w:val="00FE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B51A"/>
  <w15:docId w15:val="{B3F90265-87FB-4BE9-BB06-13041734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84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18B9"/>
  </w:style>
  <w:style w:type="paragraph" w:styleId="Zvr">
    <w:name w:val="Closing"/>
    <w:basedOn w:val="Normln"/>
    <w:link w:val="ZvrChar"/>
    <w:uiPriority w:val="99"/>
    <w:unhideWhenUsed/>
    <w:rsid w:val="008418B9"/>
    <w:pPr>
      <w:spacing w:after="0"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rsid w:val="008418B9"/>
  </w:style>
  <w:style w:type="character" w:styleId="slostrnky">
    <w:name w:val="page number"/>
    <w:rsid w:val="008418B9"/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84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18B9"/>
  </w:style>
  <w:style w:type="paragraph" w:styleId="Textvbloku">
    <w:name w:val="Block Text"/>
    <w:basedOn w:val="Normln"/>
    <w:uiPriority w:val="99"/>
    <w:rsid w:val="00FE6304"/>
    <w:pPr>
      <w:spacing w:after="0" w:line="240" w:lineRule="auto"/>
      <w:ind w:left="567" w:right="567" w:firstLine="720"/>
      <w:jc w:val="both"/>
    </w:pPr>
    <w:rPr>
      <w:rFonts w:ascii="Avalon" w:eastAsia="Times New Roman" w:hAnsi="Avalo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E63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29E"/>
    <w:rPr>
      <w:rFonts w:ascii="Tahoma" w:hAnsi="Tahoma" w:cs="Tahoma"/>
      <w:sz w:val="16"/>
      <w:szCs w:val="16"/>
    </w:rPr>
  </w:style>
  <w:style w:type="paragraph" w:customStyle="1" w:styleId="Styl">
    <w:name w:val="Styl"/>
    <w:rsid w:val="001C37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4519C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4519C"/>
    <w:rPr>
      <w:rFonts w:ascii="Calibri" w:eastAsia="Times New Roman" w:hAnsi="Calibri" w:cs="Times New Roman"/>
      <w:lang w:val="x-none" w:eastAsia="x-none"/>
    </w:rPr>
  </w:style>
  <w:style w:type="paragraph" w:customStyle="1" w:styleId="IUP">
    <w:name w:val="I. UP"/>
    <w:basedOn w:val="Normln"/>
    <w:next w:val="Normln"/>
    <w:rsid w:val="00D3177E"/>
    <w:pPr>
      <w:widowControl w:val="0"/>
      <w:numPr>
        <w:numId w:val="8"/>
      </w:numPr>
      <w:shd w:val="clear" w:color="auto" w:fill="FF9966"/>
      <w:suppressAutoHyphens/>
      <w:spacing w:before="340" w:after="0" w:line="360" w:lineRule="auto"/>
      <w:jc w:val="center"/>
      <w:outlineLvl w:val="0"/>
    </w:pPr>
    <w:rPr>
      <w:rFonts w:ascii="Times New Roman" w:eastAsia="Times New Roman" w:hAnsi="Times New Roman" w:cs="Times New Roman"/>
      <w:sz w:val="40"/>
      <w:szCs w:val="4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27A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27A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1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14</Pages>
  <Words>5513</Words>
  <Characters>32530</Characters>
  <Application>Microsoft Office Word</Application>
  <DocSecurity>0</DocSecurity>
  <Lines>271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sosolik</dc:creator>
  <cp:lastModifiedBy>Petr Pešek</cp:lastModifiedBy>
  <cp:revision>17</cp:revision>
  <cp:lastPrinted>2018-05-02T05:03:00Z</cp:lastPrinted>
  <dcterms:created xsi:type="dcterms:W3CDTF">2018-04-30T10:15:00Z</dcterms:created>
  <dcterms:modified xsi:type="dcterms:W3CDTF">2019-04-09T06:21:00Z</dcterms:modified>
</cp:coreProperties>
</file>